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200C" w14:textId="33AD6D4C" w:rsidR="00053FDC" w:rsidRDefault="00781D03" w:rsidP="00053FDC">
      <w:pPr>
        <w:pStyle w:val="NoParagraphStyle"/>
        <w:suppressAutoHyphens/>
        <w:ind w:right="-489"/>
        <w:rPr>
          <w:rFonts w:ascii="Arial" w:hAnsi="Arial" w:cs="Arial"/>
          <w:color w:val="52A233"/>
          <w:spacing w:val="-1"/>
          <w:sz w:val="20"/>
          <w:szCs w:val="20"/>
        </w:rPr>
      </w:pPr>
      <w:r>
        <w:rPr>
          <w:rFonts w:ascii="Arial" w:hAnsi="Arial" w:cs="Arial"/>
          <w:noProof/>
          <w:color w:val="52A233"/>
          <w:spacing w:val="-1"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7C76C2BB" wp14:editId="73C04F41">
            <wp:simplePos x="0" y="0"/>
            <wp:positionH relativeFrom="column">
              <wp:posOffset>4912995</wp:posOffset>
            </wp:positionH>
            <wp:positionV relativeFrom="paragraph">
              <wp:posOffset>-688975</wp:posOffset>
            </wp:positionV>
            <wp:extent cx="1141095" cy="563880"/>
            <wp:effectExtent l="0" t="0" r="0" b="0"/>
            <wp:wrapThrough wrapText="bothSides">
              <wp:wrapPolygon edited="0">
                <wp:start x="0" y="0"/>
                <wp:lineTo x="0" y="21162"/>
                <wp:lineTo x="21275" y="21162"/>
                <wp:lineTo x="21275" y="0"/>
                <wp:lineTo x="0" y="0"/>
              </wp:wrapPolygon>
            </wp:wrapThrough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52A233"/>
          <w:spacing w:val="-1"/>
          <w:sz w:val="20"/>
          <w:szCs w:val="20"/>
        </w:rPr>
        <w:drawing>
          <wp:inline distT="0" distB="0" distL="0" distR="0" wp14:anchorId="40732900" wp14:editId="5E793879">
            <wp:extent cx="6164580" cy="731520"/>
            <wp:effectExtent l="0" t="0" r="0" b="0"/>
            <wp:docPr id="1" name="Picture 1" descr="Reflective accounts form for revali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lective accounts form for revalid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5FC0" w14:textId="77777777" w:rsidR="00053FDC" w:rsidRDefault="00053FDC" w:rsidP="008B75D4">
      <w:pPr>
        <w:pStyle w:val="NoParagraphStyle"/>
        <w:suppressAutoHyphens/>
        <w:ind w:left="-709" w:right="-489"/>
        <w:rPr>
          <w:rFonts w:ascii="Arial" w:hAnsi="Arial" w:cs="Arial"/>
          <w:color w:val="52A233"/>
          <w:spacing w:val="-1"/>
          <w:sz w:val="20"/>
          <w:szCs w:val="20"/>
        </w:rPr>
      </w:pPr>
    </w:p>
    <w:p w14:paraId="52E61819" w14:textId="77777777" w:rsidR="00053FDC" w:rsidRDefault="00053FDC" w:rsidP="00053FDC">
      <w:pPr>
        <w:pStyle w:val="NoParagraphStyle"/>
        <w:suppressAutoHyphens/>
        <w:ind w:right="-1"/>
        <w:rPr>
          <w:rFonts w:ascii="Arial" w:hAnsi="Arial" w:cs="Arial"/>
          <w:color w:val="52A233"/>
          <w:spacing w:val="-1"/>
          <w:sz w:val="20"/>
          <w:szCs w:val="20"/>
        </w:rPr>
      </w:pPr>
      <w:r w:rsidRPr="00816F9F">
        <w:rPr>
          <w:rFonts w:ascii="Arial" w:hAnsi="Arial" w:cs="Arial"/>
          <w:color w:val="52A233"/>
          <w:spacing w:val="-1"/>
          <w:sz w:val="20"/>
          <w:szCs w:val="20"/>
        </w:rPr>
        <w:t>You must use this form to record five written reflective accounts on your CPD and/or practice-related feedback and/or an event or experience in your practice and how this relates to the Code. Please fill in a page for each of your reflective accounts, making sure you do not include any information that might identify a</w:t>
      </w:r>
      <w:r w:rsidR="004D3E52">
        <w:rPr>
          <w:rFonts w:ascii="Arial" w:hAnsi="Arial" w:cs="Arial"/>
          <w:color w:val="52A233"/>
          <w:spacing w:val="-1"/>
          <w:sz w:val="20"/>
          <w:szCs w:val="20"/>
        </w:rPr>
        <w:t xml:space="preserve"> specific patient, service user, </w:t>
      </w:r>
      <w:proofErr w:type="gramStart"/>
      <w:r w:rsidRPr="00816F9F">
        <w:rPr>
          <w:rFonts w:ascii="Arial" w:hAnsi="Arial" w:cs="Arial"/>
          <w:color w:val="52A233"/>
          <w:spacing w:val="-1"/>
          <w:sz w:val="20"/>
          <w:szCs w:val="20"/>
        </w:rPr>
        <w:t>colleague</w:t>
      </w:r>
      <w:proofErr w:type="gramEnd"/>
      <w:r w:rsidR="004D3E52">
        <w:rPr>
          <w:rFonts w:ascii="Arial" w:hAnsi="Arial" w:cs="Arial"/>
          <w:color w:val="52A233"/>
          <w:spacing w:val="-1"/>
          <w:sz w:val="20"/>
          <w:szCs w:val="20"/>
        </w:rPr>
        <w:t xml:space="preserve"> or other individuals</w:t>
      </w:r>
      <w:r w:rsidRPr="00816F9F">
        <w:rPr>
          <w:rFonts w:ascii="Arial" w:hAnsi="Arial" w:cs="Arial"/>
          <w:color w:val="52A233"/>
          <w:spacing w:val="-1"/>
          <w:sz w:val="20"/>
          <w:szCs w:val="20"/>
        </w:rPr>
        <w:t xml:space="preserve">. Please refer to our guidance on preserving anonymity in </w:t>
      </w:r>
      <w:r w:rsidR="004D3E52">
        <w:rPr>
          <w:rFonts w:ascii="Arial" w:hAnsi="Arial" w:cs="Arial"/>
          <w:color w:val="52A233"/>
          <w:spacing w:val="-1"/>
          <w:sz w:val="20"/>
          <w:szCs w:val="20"/>
        </w:rPr>
        <w:t>the section on non-identifiable information</w:t>
      </w:r>
      <w:r w:rsidRPr="00816F9F">
        <w:rPr>
          <w:rFonts w:ascii="Arial" w:hAnsi="Arial" w:cs="Arial"/>
          <w:color w:val="52A233"/>
          <w:spacing w:val="-1"/>
          <w:sz w:val="20"/>
          <w:szCs w:val="20"/>
        </w:rPr>
        <w:t xml:space="preserve"> in </w:t>
      </w:r>
      <w:r w:rsidRPr="00463C23">
        <w:rPr>
          <w:rFonts w:ascii="Arial" w:hAnsi="Arial" w:cs="Arial"/>
          <w:i/>
          <w:color w:val="52A233"/>
          <w:spacing w:val="-1"/>
          <w:sz w:val="20"/>
          <w:szCs w:val="20"/>
        </w:rPr>
        <w:t>How to revalidate with the NMC</w:t>
      </w:r>
      <w:r w:rsidRPr="00816F9F">
        <w:rPr>
          <w:rFonts w:ascii="Arial" w:hAnsi="Arial" w:cs="Arial"/>
          <w:color w:val="52A233"/>
          <w:spacing w:val="-1"/>
          <w:sz w:val="20"/>
          <w:szCs w:val="20"/>
        </w:rPr>
        <w:t>.</w:t>
      </w:r>
    </w:p>
    <w:p w14:paraId="60375EA2" w14:textId="77777777" w:rsidR="00053FDC" w:rsidRDefault="00053FDC" w:rsidP="008E33E9">
      <w:pPr>
        <w:pStyle w:val="NoParagraphStyle"/>
        <w:suppressAutoHyphens/>
        <w:ind w:left="-709" w:right="-489"/>
        <w:rPr>
          <w:rFonts w:ascii="Arial" w:hAnsi="Arial" w:cs="Arial"/>
          <w:color w:val="59A92B"/>
          <w:spacing w:val="-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24" w:space="0" w:color="52A233"/>
          <w:left w:val="single" w:sz="24" w:space="0" w:color="52A233"/>
          <w:bottom w:val="single" w:sz="24" w:space="0" w:color="52A233"/>
          <w:right w:val="single" w:sz="24" w:space="0" w:color="52A233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053FDC" w:rsidRPr="005E0472" w14:paraId="086B042A" w14:textId="77777777" w:rsidTr="00053FDC">
        <w:tc>
          <w:tcPr>
            <w:tcW w:w="9606" w:type="dxa"/>
            <w:tcBorders>
              <w:top w:val="single" w:sz="24" w:space="0" w:color="52A233"/>
              <w:bottom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473647BD" w14:textId="77777777" w:rsidR="00053FDC" w:rsidRPr="00C71C80" w:rsidRDefault="00053FDC" w:rsidP="00D733E8">
            <w:pPr>
              <w:pStyle w:val="BasicParagraph"/>
              <w:suppressAutoHyphens/>
              <w:rPr>
                <w:rFonts w:ascii="Arial" w:hAnsi="Arial" w:cs="Arial"/>
                <w:b/>
                <w:color w:val="52A233"/>
                <w:sz w:val="26"/>
                <w:szCs w:val="26"/>
              </w:rPr>
            </w:pPr>
            <w:r w:rsidRPr="00C71C80">
              <w:rPr>
                <w:rFonts w:ascii="Arial" w:hAnsi="Arial" w:cs="Arial"/>
                <w:b/>
                <w:color w:val="52A233"/>
                <w:sz w:val="26"/>
                <w:szCs w:val="26"/>
              </w:rPr>
              <w:t>Reflective account</w:t>
            </w:r>
            <w:r>
              <w:rPr>
                <w:rFonts w:ascii="Arial" w:hAnsi="Arial" w:cs="Arial"/>
                <w:b/>
                <w:color w:val="52A233"/>
                <w:sz w:val="26"/>
                <w:szCs w:val="26"/>
              </w:rPr>
              <w:t>:</w:t>
            </w:r>
          </w:p>
        </w:tc>
      </w:tr>
      <w:tr w:rsidR="00053FDC" w:rsidRPr="005E0472" w14:paraId="5F8647E5" w14:textId="77777777" w:rsidTr="00053FDC">
        <w:trPr>
          <w:trHeight w:val="649"/>
        </w:trPr>
        <w:tc>
          <w:tcPr>
            <w:tcW w:w="9606" w:type="dxa"/>
            <w:tcBorders>
              <w:top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0C8B8552" w14:textId="77777777" w:rsidR="00053FDC" w:rsidRPr="00C71C80" w:rsidRDefault="00053FDC" w:rsidP="008E33E9">
            <w:pPr>
              <w:pStyle w:val="BasicParagraph"/>
              <w:suppressAutoHyphens/>
              <w:rPr>
                <w:rFonts w:ascii="Arial" w:hAnsi="Arial" w:cs="Arial"/>
                <w:color w:val="52A233"/>
                <w:spacing w:val="-1"/>
                <w:sz w:val="20"/>
                <w:szCs w:val="20"/>
              </w:rPr>
            </w:pPr>
            <w:r w:rsidRPr="00C71C80">
              <w:rPr>
                <w:rStyle w:val="NMCWhite"/>
                <w:rFonts w:ascii="Arial" w:hAnsi="Arial" w:cs="Arial"/>
                <w:b/>
                <w:color w:val="52A233"/>
              </w:rPr>
              <w:t>What was the nature of the CPD activity and/or practice-related feedback and/or event or experience in your practice?</w:t>
            </w:r>
            <w:r w:rsidRPr="00C71C80">
              <w:rPr>
                <w:rFonts w:ascii="Arial" w:hAnsi="Arial" w:cs="Arial"/>
                <w:color w:val="52A233"/>
                <w:spacing w:val="-1"/>
                <w:sz w:val="20"/>
                <w:szCs w:val="20"/>
              </w:rPr>
              <w:t xml:space="preserve"> </w:t>
            </w:r>
          </w:p>
        </w:tc>
      </w:tr>
      <w:tr w:rsidR="00053FDC" w:rsidRPr="00731098" w14:paraId="5A7022E9" w14:textId="77777777" w:rsidTr="00053FDC">
        <w:tc>
          <w:tcPr>
            <w:tcW w:w="9606" w:type="dxa"/>
            <w:tcBorders>
              <w:bottom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3D81035E" w14:textId="495D617A" w:rsidR="00053FDC" w:rsidRPr="00731098" w:rsidRDefault="00666B94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A simulation (OMS) where we were put in a virtual simulation to care for an unwell patient.  </w:t>
            </w:r>
          </w:p>
          <w:p w14:paraId="196B0B90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3AA741B2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3D900DD9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3FDC" w:rsidRPr="005E0472" w14:paraId="3BE72A85" w14:textId="77777777" w:rsidTr="00053FDC">
        <w:tc>
          <w:tcPr>
            <w:tcW w:w="9606" w:type="dxa"/>
            <w:tcBorders>
              <w:top w:val="single" w:sz="24" w:space="0" w:color="52A233"/>
              <w:bottom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1AF81FC3" w14:textId="77777777" w:rsidR="00053FDC" w:rsidRPr="00C71C80" w:rsidRDefault="00053FDC" w:rsidP="008E33E9">
            <w:pPr>
              <w:pStyle w:val="BasicParagraph"/>
              <w:suppressAutoHyphens/>
              <w:rPr>
                <w:rFonts w:ascii="Arial" w:hAnsi="Arial" w:cs="Arial"/>
                <w:color w:val="52A233"/>
                <w:spacing w:val="-1"/>
              </w:rPr>
            </w:pPr>
            <w:r w:rsidRPr="00C71C80">
              <w:rPr>
                <w:rStyle w:val="NMCWhite"/>
                <w:rFonts w:ascii="Arial" w:hAnsi="Arial" w:cs="Arial"/>
                <w:b/>
                <w:color w:val="52A233"/>
              </w:rPr>
              <w:t>What did you learn from the CPD activity and/or feedback and/or event or experience in your practice?</w:t>
            </w:r>
            <w:r w:rsidRPr="00C71C80">
              <w:rPr>
                <w:rFonts w:ascii="Arial" w:hAnsi="Arial" w:cs="Arial"/>
                <w:color w:val="52A233"/>
                <w:spacing w:val="-1"/>
              </w:rPr>
              <w:t xml:space="preserve"> </w:t>
            </w:r>
          </w:p>
        </w:tc>
      </w:tr>
      <w:tr w:rsidR="00053FDC" w:rsidRPr="00731098" w14:paraId="37BD6D45" w14:textId="77777777" w:rsidTr="00053FDC">
        <w:tc>
          <w:tcPr>
            <w:tcW w:w="9606" w:type="dxa"/>
            <w:tcBorders>
              <w:top w:val="nil"/>
              <w:bottom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2E571060" w14:textId="375C9CB6" w:rsidR="00053FDC" w:rsidRPr="00731098" w:rsidRDefault="00666B94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I learned how to </w:t>
            </w:r>
            <w:r w:rsidR="009A106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help a patient with exacerbation of asthma, </w:t>
            </w:r>
            <w:r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think immediately during emergency</w:t>
            </w:r>
            <w:r w:rsidR="009A106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, and when patients are confused and refuse treatment under time condition.</w:t>
            </w:r>
            <w:r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5D1C0778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17576335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0E85AF37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399F84FB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3FDC" w:rsidRPr="005E0472" w14:paraId="554B6B4E" w14:textId="77777777" w:rsidTr="00053FDC">
        <w:tc>
          <w:tcPr>
            <w:tcW w:w="9606" w:type="dxa"/>
            <w:tcBorders>
              <w:top w:val="single" w:sz="24" w:space="0" w:color="52A233"/>
              <w:bottom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7915D2F8" w14:textId="77777777" w:rsidR="00053FDC" w:rsidRPr="00C71C80" w:rsidRDefault="00053FDC" w:rsidP="008E33E9">
            <w:pPr>
              <w:pStyle w:val="BasicParagraph"/>
              <w:suppressAutoHyphens/>
              <w:rPr>
                <w:rFonts w:ascii="Arial" w:hAnsi="Arial" w:cs="Arial"/>
                <w:color w:val="52A233"/>
                <w:spacing w:val="-1"/>
                <w:sz w:val="20"/>
                <w:szCs w:val="20"/>
              </w:rPr>
            </w:pPr>
            <w:r w:rsidRPr="00C71C80">
              <w:rPr>
                <w:rStyle w:val="NMCWhite"/>
                <w:rFonts w:ascii="Arial" w:hAnsi="Arial" w:cs="Arial"/>
                <w:b/>
                <w:color w:val="52A233"/>
              </w:rPr>
              <w:t>How did you change or improve your practice as a result?</w:t>
            </w:r>
            <w:r w:rsidRPr="00C71C80">
              <w:rPr>
                <w:rFonts w:ascii="Arial" w:hAnsi="Arial" w:cs="Arial"/>
                <w:color w:val="52A233"/>
                <w:spacing w:val="-1"/>
                <w:sz w:val="20"/>
                <w:szCs w:val="20"/>
              </w:rPr>
              <w:t xml:space="preserve"> </w:t>
            </w:r>
          </w:p>
        </w:tc>
      </w:tr>
      <w:tr w:rsidR="00053FDC" w:rsidRPr="00731098" w14:paraId="60D7540A" w14:textId="77777777" w:rsidTr="00053FDC">
        <w:tc>
          <w:tcPr>
            <w:tcW w:w="9606" w:type="dxa"/>
            <w:tcBorders>
              <w:top w:val="nil"/>
              <w:bottom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12A4358A" w14:textId="06D47AE8" w:rsidR="00053FDC" w:rsidRPr="00731098" w:rsidRDefault="009A1064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It </w:t>
            </w:r>
            <w:r w:rsidR="003E2C1E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changes</w:t>
            </w:r>
            <w:r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my practice in a way that I know how to better approach such situations stated earlier when time is essential. </w:t>
            </w:r>
          </w:p>
          <w:p w14:paraId="40A6B2A5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562030AB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2BF7E9F6" w14:textId="77777777" w:rsidR="00053FDC" w:rsidRPr="00731098" w:rsidRDefault="00053FDC" w:rsidP="00D733E8">
            <w:pPr>
              <w:pStyle w:val="BasicParagraph"/>
              <w:suppressAutoHyphens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3FDC" w:rsidRPr="005E0472" w14:paraId="0E9C4A89" w14:textId="77777777" w:rsidTr="00053FDC">
        <w:tc>
          <w:tcPr>
            <w:tcW w:w="9606" w:type="dxa"/>
            <w:tcBorders>
              <w:top w:val="single" w:sz="24" w:space="0" w:color="52A233"/>
              <w:bottom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3FBFDD06" w14:textId="77777777" w:rsidR="00053FDC" w:rsidRPr="00C71C80" w:rsidRDefault="00053FDC" w:rsidP="00D733E8">
            <w:pPr>
              <w:pStyle w:val="BasicParagraph"/>
              <w:suppressAutoHyphens/>
              <w:spacing w:after="57"/>
              <w:rPr>
                <w:rStyle w:val="NMCWhite"/>
                <w:rFonts w:ascii="Arial" w:hAnsi="Arial" w:cs="Arial"/>
                <w:b/>
                <w:color w:val="52A233"/>
              </w:rPr>
            </w:pPr>
            <w:r w:rsidRPr="00C71C80">
              <w:rPr>
                <w:rStyle w:val="NMCWhite"/>
                <w:rFonts w:ascii="Arial" w:hAnsi="Arial" w:cs="Arial"/>
                <w:b/>
                <w:color w:val="52A233"/>
              </w:rPr>
              <w:t xml:space="preserve">How is this relevant to the Code? </w:t>
            </w:r>
          </w:p>
          <w:p w14:paraId="3E8EFD68" w14:textId="77777777" w:rsidR="00053FDC" w:rsidRPr="005E0472" w:rsidRDefault="00053FDC" w:rsidP="008E33E9">
            <w:pPr>
              <w:pStyle w:val="BasicParagraph"/>
              <w:suppressAutoHyphens/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</w:pPr>
            <w:r w:rsidRPr="00C71C80">
              <w:rPr>
                <w:rStyle w:val="NMCWhite"/>
                <w:rFonts w:ascii="Arial" w:hAnsi="Arial" w:cs="Arial"/>
                <w:color w:val="52A233"/>
                <w:sz w:val="20"/>
                <w:szCs w:val="20"/>
              </w:rPr>
              <w:t>Select one or more themes: Prioritise people – Practise effectively – Preserve safety – Promote professionalism and trust</w:t>
            </w:r>
          </w:p>
        </w:tc>
      </w:tr>
      <w:tr w:rsidR="00053FDC" w:rsidRPr="00731098" w14:paraId="62E27822" w14:textId="77777777" w:rsidTr="00053FDC">
        <w:tc>
          <w:tcPr>
            <w:tcW w:w="9606" w:type="dxa"/>
            <w:tcBorders>
              <w:top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57794896" w14:textId="4ADE999D" w:rsidR="00053FDC" w:rsidRPr="00731098" w:rsidRDefault="009A1064" w:rsidP="00D733E8">
            <w:pPr>
              <w:pStyle w:val="BasicParagraph"/>
              <w:suppressAutoHyphens/>
              <w:spacing w:after="57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lastRenderedPageBreak/>
              <w:t>This is relevant to two themes of the code: practice effectively and preserve safety.</w:t>
            </w:r>
            <w:r w:rsidR="001325B8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F4E87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This is because we</w:t>
            </w:r>
            <w:r w:rsidR="008C7E88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325B8" w:rsidRPr="001325B8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check </w:t>
            </w:r>
            <w:r w:rsidR="007F4E87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our patients</w:t>
            </w:r>
            <w:r w:rsidR="001325B8" w:rsidRPr="001325B8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understanding from time to time to keep misunderstanding or mistakes to a minimum</w:t>
            </w:r>
            <w:r w:rsidR="007F4E87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="004A6A1A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we practice</w:t>
            </w:r>
            <w:r w:rsidR="004A6A1A" w:rsidRPr="004A6A1A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identify</w:t>
            </w:r>
            <w:r w:rsidR="004A6A1A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ing</w:t>
            </w:r>
            <w:r w:rsidR="004A6A1A" w:rsidRPr="004A6A1A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risks or problems that have arisen</w:t>
            </w:r>
            <w:r w:rsidR="004A6A1A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in the simulation</w:t>
            </w:r>
            <w:r w:rsidR="004A6A1A" w:rsidRPr="004A6A1A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and the steps taken to deal with them,</w:t>
            </w:r>
            <w:r w:rsidR="00E6120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whilst informing our colleague.</w:t>
            </w:r>
            <w:r w:rsidR="003C7A26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Furth</w:t>
            </w:r>
            <w:r w:rsidR="00782D8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3C7A26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rmo</w:t>
            </w:r>
            <w:r w:rsidR="00782D8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re, we a</w:t>
            </w:r>
            <w:r w:rsidR="00782D84" w:rsidRPr="00782D8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ccurately</w:t>
            </w:r>
            <w:r w:rsidR="00782D8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had to</w:t>
            </w:r>
            <w:r w:rsidR="00782D84" w:rsidRPr="00782D8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identify, </w:t>
            </w:r>
            <w:proofErr w:type="gramStart"/>
            <w:r w:rsidR="00782D84" w:rsidRPr="00782D8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observe</w:t>
            </w:r>
            <w:proofErr w:type="gramEnd"/>
            <w:r w:rsidR="00782D84" w:rsidRPr="00782D84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and assess signs of normal or worsening physical and mental health in the person receiving care</w:t>
            </w:r>
            <w:r w:rsidR="00175C70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="00175C70" w:rsidRPr="00175C70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take</w:t>
            </w:r>
            <w:r w:rsidR="00175C70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into</w:t>
            </w:r>
            <w:r w:rsidR="00175C70" w:rsidRPr="00175C70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account</w:t>
            </w:r>
            <w:r w:rsidR="00175C70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our </w:t>
            </w:r>
            <w:r w:rsidR="00175C70" w:rsidRPr="00175C70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personal safety a</w:t>
            </w:r>
            <w:r w:rsidR="00175C70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nd</w:t>
            </w:r>
            <w:r w:rsidR="00175C70" w:rsidRPr="00175C70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 xml:space="preserve"> the safety of </w:t>
            </w:r>
            <w:r w:rsidR="00175C70"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  <w:t>our patient.</w:t>
            </w:r>
          </w:p>
        </w:tc>
      </w:tr>
    </w:tbl>
    <w:p w14:paraId="2527A1CC" w14:textId="77777777" w:rsidR="003F7C75" w:rsidRPr="00F548FE" w:rsidRDefault="003F7C75" w:rsidP="0080694A">
      <w:pPr>
        <w:pStyle w:val="NoParagraphStyle"/>
        <w:suppressAutoHyphens/>
        <w:ind w:right="-489"/>
        <w:rPr>
          <w:rFonts w:ascii="Arial" w:hAnsi="Arial" w:cs="Arial"/>
        </w:rPr>
      </w:pPr>
    </w:p>
    <w:sectPr w:rsidR="003F7C75" w:rsidRPr="00F548FE" w:rsidSect="007E4F49">
      <w:footerReference w:type="default" r:id="rId13"/>
      <w:headerReference w:type="first" r:id="rId14"/>
      <w:pgSz w:w="11900" w:h="16840"/>
      <w:pgMar w:top="1701" w:right="1268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D4CF" w14:textId="77777777" w:rsidR="00D677F2" w:rsidRDefault="00D677F2" w:rsidP="008B75D4">
      <w:r>
        <w:separator/>
      </w:r>
    </w:p>
  </w:endnote>
  <w:endnote w:type="continuationSeparator" w:id="0">
    <w:p w14:paraId="01174C0B" w14:textId="77777777" w:rsidR="00D677F2" w:rsidRDefault="00D677F2" w:rsidP="008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undryMonoline-ExtraBold"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4FA1" w14:textId="77777777" w:rsidR="00CB27EB" w:rsidRDefault="00CB27E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3F18" w14:textId="77777777" w:rsidR="00D677F2" w:rsidRDefault="00D677F2" w:rsidP="008B75D4">
      <w:r>
        <w:separator/>
      </w:r>
    </w:p>
  </w:footnote>
  <w:footnote w:type="continuationSeparator" w:id="0">
    <w:p w14:paraId="2D4B7BC8" w14:textId="77777777" w:rsidR="00D677F2" w:rsidRDefault="00D677F2" w:rsidP="008B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B683" w14:textId="77777777" w:rsidR="00CB27EB" w:rsidRDefault="00CB27EB" w:rsidP="008E33E9">
    <w:pPr>
      <w:pStyle w:val="Header"/>
      <w:tabs>
        <w:tab w:val="left" w:pos="1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6DC3"/>
    <w:multiLevelType w:val="hybridMultilevel"/>
    <w:tmpl w:val="7B6C6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EE6107"/>
    <w:multiLevelType w:val="hybridMultilevel"/>
    <w:tmpl w:val="73C82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247DD"/>
    <w:multiLevelType w:val="hybridMultilevel"/>
    <w:tmpl w:val="45E84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D5F20"/>
    <w:multiLevelType w:val="hybridMultilevel"/>
    <w:tmpl w:val="2EE69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5C467D"/>
    <w:multiLevelType w:val="hybridMultilevel"/>
    <w:tmpl w:val="EA382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BE37D3"/>
    <w:multiLevelType w:val="hybridMultilevel"/>
    <w:tmpl w:val="D6A2BF50"/>
    <w:lvl w:ilvl="0" w:tplc="08090001">
      <w:start w:val="1"/>
      <w:numFmt w:val="bullet"/>
      <w:lvlText w:val=""/>
      <w:lvlJc w:val="left"/>
      <w:pPr>
        <w:ind w:left="22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6" w15:restartNumberingAfterBreak="0">
    <w:nsid w:val="41313F7A"/>
    <w:multiLevelType w:val="hybridMultilevel"/>
    <w:tmpl w:val="F580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A1B22"/>
    <w:multiLevelType w:val="hybridMultilevel"/>
    <w:tmpl w:val="40628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1737F"/>
    <w:multiLevelType w:val="hybridMultilevel"/>
    <w:tmpl w:val="51408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0045507">
    <w:abstractNumId w:val="1"/>
  </w:num>
  <w:num w:numId="2" w16cid:durableId="319044024">
    <w:abstractNumId w:val="2"/>
  </w:num>
  <w:num w:numId="3" w16cid:durableId="213808657">
    <w:abstractNumId w:val="7"/>
  </w:num>
  <w:num w:numId="4" w16cid:durableId="975992588">
    <w:abstractNumId w:val="0"/>
  </w:num>
  <w:num w:numId="5" w16cid:durableId="1605114807">
    <w:abstractNumId w:val="8"/>
  </w:num>
  <w:num w:numId="6" w16cid:durableId="1755009707">
    <w:abstractNumId w:val="6"/>
  </w:num>
  <w:num w:numId="7" w16cid:durableId="510949619">
    <w:abstractNumId w:val="5"/>
  </w:num>
  <w:num w:numId="8" w16cid:durableId="1371877996">
    <w:abstractNumId w:val="4"/>
  </w:num>
  <w:num w:numId="9" w16cid:durableId="186675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D4"/>
    <w:rsid w:val="000179B1"/>
    <w:rsid w:val="0002000F"/>
    <w:rsid w:val="000274AF"/>
    <w:rsid w:val="00030811"/>
    <w:rsid w:val="00053FDC"/>
    <w:rsid w:val="00063C0E"/>
    <w:rsid w:val="000656A8"/>
    <w:rsid w:val="00095EE4"/>
    <w:rsid w:val="000A313E"/>
    <w:rsid w:val="000D7F7A"/>
    <w:rsid w:val="001325B8"/>
    <w:rsid w:val="00147B1C"/>
    <w:rsid w:val="00151E5F"/>
    <w:rsid w:val="00175C70"/>
    <w:rsid w:val="00176532"/>
    <w:rsid w:val="00186A13"/>
    <w:rsid w:val="00187FEC"/>
    <w:rsid w:val="0019060A"/>
    <w:rsid w:val="00195FFE"/>
    <w:rsid w:val="001C1CBC"/>
    <w:rsid w:val="002215F4"/>
    <w:rsid w:val="0022728D"/>
    <w:rsid w:val="002321D7"/>
    <w:rsid w:val="00270630"/>
    <w:rsid w:val="003662BE"/>
    <w:rsid w:val="003A3ECD"/>
    <w:rsid w:val="003C7A26"/>
    <w:rsid w:val="003E2C1E"/>
    <w:rsid w:val="003F7C75"/>
    <w:rsid w:val="004226CB"/>
    <w:rsid w:val="004856C6"/>
    <w:rsid w:val="004912AD"/>
    <w:rsid w:val="004A5F48"/>
    <w:rsid w:val="004A6A1A"/>
    <w:rsid w:val="004C0286"/>
    <w:rsid w:val="004D3E52"/>
    <w:rsid w:val="00504DED"/>
    <w:rsid w:val="005163B2"/>
    <w:rsid w:val="005464D9"/>
    <w:rsid w:val="0057714B"/>
    <w:rsid w:val="005971DD"/>
    <w:rsid w:val="00611EEC"/>
    <w:rsid w:val="00652D06"/>
    <w:rsid w:val="006616FF"/>
    <w:rsid w:val="00662D1C"/>
    <w:rsid w:val="00666B94"/>
    <w:rsid w:val="006A6995"/>
    <w:rsid w:val="006A6AFA"/>
    <w:rsid w:val="006B7A8F"/>
    <w:rsid w:val="006C45FF"/>
    <w:rsid w:val="006D5FB3"/>
    <w:rsid w:val="00702CD2"/>
    <w:rsid w:val="00757AB1"/>
    <w:rsid w:val="00781D03"/>
    <w:rsid w:val="00782D84"/>
    <w:rsid w:val="00790C5E"/>
    <w:rsid w:val="007952E7"/>
    <w:rsid w:val="00796423"/>
    <w:rsid w:val="007E4F49"/>
    <w:rsid w:val="007F4E87"/>
    <w:rsid w:val="0080694A"/>
    <w:rsid w:val="00831408"/>
    <w:rsid w:val="00845F12"/>
    <w:rsid w:val="0084742E"/>
    <w:rsid w:val="00856AAF"/>
    <w:rsid w:val="00860CC9"/>
    <w:rsid w:val="00880020"/>
    <w:rsid w:val="00884D69"/>
    <w:rsid w:val="008B118C"/>
    <w:rsid w:val="008B75D4"/>
    <w:rsid w:val="008C3876"/>
    <w:rsid w:val="008C7E88"/>
    <w:rsid w:val="008E33E9"/>
    <w:rsid w:val="0090359C"/>
    <w:rsid w:val="00914ACC"/>
    <w:rsid w:val="00951436"/>
    <w:rsid w:val="009548A3"/>
    <w:rsid w:val="00971D1E"/>
    <w:rsid w:val="009A1064"/>
    <w:rsid w:val="00A46641"/>
    <w:rsid w:val="00A5473F"/>
    <w:rsid w:val="00A55B9E"/>
    <w:rsid w:val="00A80D56"/>
    <w:rsid w:val="00A836B2"/>
    <w:rsid w:val="00AC1FB6"/>
    <w:rsid w:val="00B209D5"/>
    <w:rsid w:val="00B24F5A"/>
    <w:rsid w:val="00B4165A"/>
    <w:rsid w:val="00C073D8"/>
    <w:rsid w:val="00C15708"/>
    <w:rsid w:val="00C34732"/>
    <w:rsid w:val="00C42135"/>
    <w:rsid w:val="00C7484C"/>
    <w:rsid w:val="00C80ABB"/>
    <w:rsid w:val="00C948D2"/>
    <w:rsid w:val="00CB2747"/>
    <w:rsid w:val="00CB27EB"/>
    <w:rsid w:val="00CF47D8"/>
    <w:rsid w:val="00D27C97"/>
    <w:rsid w:val="00D677F2"/>
    <w:rsid w:val="00D733E8"/>
    <w:rsid w:val="00D830A2"/>
    <w:rsid w:val="00D9666F"/>
    <w:rsid w:val="00DA47C9"/>
    <w:rsid w:val="00E04FB5"/>
    <w:rsid w:val="00E44B0C"/>
    <w:rsid w:val="00E61204"/>
    <w:rsid w:val="00EB17B8"/>
    <w:rsid w:val="00F548FE"/>
    <w:rsid w:val="00F90DA8"/>
    <w:rsid w:val="00F9101A"/>
    <w:rsid w:val="00FA6435"/>
    <w:rsid w:val="00FF5EA7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DC5345"/>
  <w15:chartTrackingRefBased/>
  <w15:docId w15:val="{853E73BB-C7EA-48EA-8109-F2E9362A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75D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7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5D4"/>
  </w:style>
  <w:style w:type="paragraph" w:styleId="Footer">
    <w:name w:val="footer"/>
    <w:basedOn w:val="Normal"/>
    <w:link w:val="FooterChar"/>
    <w:uiPriority w:val="99"/>
    <w:unhideWhenUsed/>
    <w:rsid w:val="008B7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5D4"/>
  </w:style>
  <w:style w:type="paragraph" w:customStyle="1" w:styleId="NoParagraphStyle">
    <w:name w:val="[No Paragraph Style]"/>
    <w:rsid w:val="008B75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B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8B75D4"/>
  </w:style>
  <w:style w:type="character" w:customStyle="1" w:styleId="NMCWhite">
    <w:name w:val="NMC White"/>
    <w:uiPriority w:val="99"/>
    <w:rsid w:val="008B75D4"/>
    <w:rPr>
      <w:rFonts w:ascii="FoundryMonoline-ExtraBold" w:hAnsi="FoundryMonoline-ExtraBold" w:cs="FoundryMonoline-ExtraBold"/>
      <w:color w:val="FFFFFF"/>
    </w:rPr>
  </w:style>
  <w:style w:type="paragraph" w:styleId="ListParagraph">
    <w:name w:val="List Paragraph"/>
    <w:basedOn w:val="Normal"/>
    <w:uiPriority w:val="34"/>
    <w:qFormat/>
    <w:rsid w:val="00095EE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MCTeal">
    <w:name w:val="NMC Teal"/>
    <w:uiPriority w:val="99"/>
    <w:rsid w:val="000D7F7A"/>
    <w:rPr>
      <w:rFonts w:ascii="FoundryMonoline-ExtraBold" w:hAnsi="FoundryMonoline-ExtraBold" w:cs="FoundryMonoline-ExtraBold"/>
      <w:color w:val="00AE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96EC4F8257C4F900D43A6958B0487" ma:contentTypeVersion="12" ma:contentTypeDescription="Create a new document." ma:contentTypeScope="" ma:versionID="dad8700caf1315f0d010eb6972e142f3">
  <xsd:schema xmlns:xsd="http://www.w3.org/2001/XMLSchema" xmlns:xs="http://www.w3.org/2001/XMLSchema" xmlns:p="http://schemas.microsoft.com/office/2006/metadata/properties" xmlns:ns3="0e557960-f813-460e-b483-30b8d5b7b235" xmlns:ns4="461745c6-6a31-4fc1-ac6d-c3224d551594" targetNamespace="http://schemas.microsoft.com/office/2006/metadata/properties" ma:root="true" ma:fieldsID="61d20ff2a7d920e87410ff003a82cf98" ns3:_="" ns4:_="">
    <xsd:import namespace="0e557960-f813-460e-b483-30b8d5b7b235"/>
    <xsd:import namespace="461745c6-6a31-4fc1-ac6d-c3224d5515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57960-f813-460e-b483-30b8d5b7b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45c6-6a31-4fc1-ac6d-c3224d551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286CF-DE70-4A0E-8DBF-1691877C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57960-f813-460e-b483-30b8d5b7b235"/>
    <ds:schemaRef ds:uri="461745c6-6a31-4fc1-ac6d-c3224d551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ADE26-3D74-4363-86E9-BA2247825E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94BE65-8DE6-46AC-B10E-05CB75291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3CEF0-8B1A-4784-8129-AB9FE2771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NMC Revalidation combined forms and templates</vt:lpstr>
    </vt:vector>
  </TitlesOfParts>
  <Company>Fluid Ideas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NMC Revalidation combined forms and templates</dc:title>
  <dc:subject/>
  <dc:creator>NMC</dc:creator>
  <cp:keywords/>
  <dc:description/>
  <cp:lastModifiedBy>imagoodtrash97b5@gmail.com</cp:lastModifiedBy>
  <cp:revision>3</cp:revision>
  <cp:lastPrinted>2015-10-21T08:38:00Z</cp:lastPrinted>
  <dcterms:created xsi:type="dcterms:W3CDTF">2023-06-22T10:53:00Z</dcterms:created>
  <dcterms:modified xsi:type="dcterms:W3CDTF">2023-06-22T11:14:00Z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0x01010020A96EC4F8257C4F900D43A6958B0487</vt:lpwstr>
  </property>
</Properties>
</file>