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3E0A" w14:textId="04B98B7B" w:rsidR="00941730" w:rsidRPr="00CD66BD" w:rsidRDefault="00941730" w:rsidP="00CD66BD">
      <w:pPr>
        <w:rPr>
          <w:rFonts w:ascii="Arial" w:hAnsi="Arial" w:cs="Arial"/>
          <w:b/>
        </w:rPr>
      </w:pPr>
    </w:p>
    <w:p w14:paraId="0DCAEBC3" w14:textId="2EB2011F" w:rsidR="00941730" w:rsidRPr="00CD66BD" w:rsidRDefault="00941730" w:rsidP="00CD66BD">
      <w:pPr>
        <w:rPr>
          <w:rFonts w:ascii="Arial" w:hAnsi="Arial" w:cs="Arial"/>
          <w:b/>
        </w:rPr>
      </w:pPr>
    </w:p>
    <w:p w14:paraId="65A9CE1B" w14:textId="4811C383" w:rsidR="00CD66BD" w:rsidRPr="00F1784B" w:rsidRDefault="00CD66BD" w:rsidP="00CD66BD">
      <w:pPr>
        <w:rPr>
          <w:rFonts w:ascii="Arial" w:hAnsi="Arial" w:cs="Arial"/>
          <w:b/>
          <w:bCs/>
          <w:color w:val="000000" w:themeColor="text1"/>
        </w:rPr>
      </w:pPr>
      <w:r>
        <w:rPr>
          <w:rFonts w:ascii="Arial" w:hAnsi="Arial" w:cs="Arial"/>
          <w:b/>
          <w:bCs/>
          <w:color w:val="000000" w:themeColor="text1"/>
        </w:rPr>
        <w:t>SPIN OUT POLICY</w:t>
      </w:r>
    </w:p>
    <w:p w14:paraId="58418C57" w14:textId="77777777" w:rsidR="00CD66BD" w:rsidRPr="00F1784B" w:rsidRDefault="00CD66BD" w:rsidP="00CD66BD">
      <w:pPr>
        <w:rPr>
          <w:rFonts w:ascii="Arial" w:hAnsi="Arial" w:cs="Arial"/>
          <w:b/>
          <w:bCs/>
        </w:rPr>
      </w:pPr>
      <w:r w:rsidRPr="00F1784B">
        <w:rPr>
          <w:rFonts w:ascii="Arial" w:hAnsi="Arial" w:cs="Arial"/>
          <w:b/>
          <w:bCs/>
        </w:rPr>
        <w:t xml:space="preserve">DOCUMENT CONTROL </w:t>
      </w:r>
    </w:p>
    <w:tbl>
      <w:tblPr>
        <w:tblStyle w:val="TableGrid"/>
        <w:tblW w:w="0" w:type="auto"/>
        <w:tblLook w:val="04A0" w:firstRow="1" w:lastRow="0" w:firstColumn="1" w:lastColumn="0" w:noHBand="0" w:noVBand="1"/>
      </w:tblPr>
      <w:tblGrid>
        <w:gridCol w:w="1908"/>
        <w:gridCol w:w="7108"/>
      </w:tblGrid>
      <w:tr w:rsidR="00CD66BD" w14:paraId="7C77B266" w14:textId="77777777" w:rsidTr="00FB0AEF">
        <w:tc>
          <w:tcPr>
            <w:tcW w:w="2122" w:type="dxa"/>
          </w:tcPr>
          <w:p w14:paraId="65B1C9B5" w14:textId="77777777" w:rsidR="00CD66BD" w:rsidRDefault="00CD66BD" w:rsidP="00FB0AEF">
            <w:pPr>
              <w:rPr>
                <w:rFonts w:ascii="Arial" w:hAnsi="Arial" w:cs="Arial"/>
              </w:rPr>
            </w:pPr>
            <w:r>
              <w:rPr>
                <w:rFonts w:ascii="Arial" w:hAnsi="Arial" w:cs="Arial"/>
              </w:rPr>
              <w:t>Policy Owner</w:t>
            </w:r>
          </w:p>
        </w:tc>
        <w:tc>
          <w:tcPr>
            <w:tcW w:w="8500" w:type="dxa"/>
          </w:tcPr>
          <w:p w14:paraId="7094185E" w14:textId="77777777" w:rsidR="00CD66BD" w:rsidRDefault="00CD66BD" w:rsidP="00FB0AEF">
            <w:pPr>
              <w:rPr>
                <w:rFonts w:ascii="Arial" w:hAnsi="Arial" w:cs="Arial"/>
              </w:rPr>
            </w:pPr>
            <w:r>
              <w:rPr>
                <w:rFonts w:ascii="Arial" w:hAnsi="Arial" w:cs="Arial"/>
              </w:rPr>
              <w:t>Pro Vice Chancellor, Research &amp; Knowledge Exchange</w:t>
            </w:r>
          </w:p>
        </w:tc>
      </w:tr>
      <w:tr w:rsidR="00CD66BD" w14:paraId="38476B61" w14:textId="77777777" w:rsidTr="00FB0AEF">
        <w:tc>
          <w:tcPr>
            <w:tcW w:w="2122" w:type="dxa"/>
          </w:tcPr>
          <w:p w14:paraId="1703F4C2" w14:textId="77777777" w:rsidR="00CD66BD" w:rsidRDefault="00CD66BD" w:rsidP="00FB0AEF">
            <w:pPr>
              <w:rPr>
                <w:rFonts w:ascii="Arial" w:hAnsi="Arial" w:cs="Arial"/>
              </w:rPr>
            </w:pPr>
            <w:r>
              <w:rPr>
                <w:rFonts w:ascii="Arial" w:hAnsi="Arial" w:cs="Arial"/>
              </w:rPr>
              <w:t>Policy Author</w:t>
            </w:r>
          </w:p>
        </w:tc>
        <w:tc>
          <w:tcPr>
            <w:tcW w:w="8500" w:type="dxa"/>
          </w:tcPr>
          <w:p w14:paraId="0DD17A24" w14:textId="77777777" w:rsidR="00CD66BD" w:rsidRPr="00F1784B" w:rsidRDefault="00CD66BD" w:rsidP="00FB0AEF">
            <w:pPr>
              <w:rPr>
                <w:rFonts w:ascii="Arial" w:hAnsi="Arial" w:cs="Arial"/>
              </w:rPr>
            </w:pPr>
            <w:r>
              <w:rPr>
                <w:rFonts w:ascii="Arial" w:hAnsi="Arial" w:cs="Arial"/>
              </w:rPr>
              <w:t>Charles Mycroft, Contracts &amp; Intellectual Property Manager (Research &amp; Enterprise)</w:t>
            </w:r>
          </w:p>
        </w:tc>
      </w:tr>
      <w:tr w:rsidR="00CD66BD" w14:paraId="5A22B29A" w14:textId="77777777" w:rsidTr="00FB0AEF">
        <w:tc>
          <w:tcPr>
            <w:tcW w:w="2122" w:type="dxa"/>
          </w:tcPr>
          <w:p w14:paraId="26EF39D6" w14:textId="77777777" w:rsidR="00CD66BD" w:rsidRDefault="00CD66BD" w:rsidP="00FB0AEF">
            <w:pPr>
              <w:rPr>
                <w:rFonts w:ascii="Arial" w:hAnsi="Arial" w:cs="Arial"/>
              </w:rPr>
            </w:pPr>
            <w:r>
              <w:rPr>
                <w:rFonts w:ascii="Arial" w:hAnsi="Arial" w:cs="Arial"/>
              </w:rPr>
              <w:t>General Contact</w:t>
            </w:r>
          </w:p>
        </w:tc>
        <w:tc>
          <w:tcPr>
            <w:tcW w:w="8500" w:type="dxa"/>
          </w:tcPr>
          <w:p w14:paraId="428A992A" w14:textId="77777777" w:rsidR="00CD66BD" w:rsidRDefault="00CD66BD" w:rsidP="00FB0AEF">
            <w:pPr>
              <w:rPr>
                <w:rFonts w:ascii="Arial" w:hAnsi="Arial" w:cs="Arial"/>
              </w:rPr>
            </w:pPr>
            <w:r w:rsidRPr="00F1784B">
              <w:rPr>
                <w:rFonts w:ascii="Arial" w:hAnsi="Arial" w:cs="Arial"/>
              </w:rPr>
              <w:t>contracts@lincoln.ac.uk</w:t>
            </w:r>
          </w:p>
        </w:tc>
      </w:tr>
      <w:tr w:rsidR="00CD66BD" w14:paraId="7F0A11CF" w14:textId="77777777" w:rsidTr="00FB0AEF">
        <w:tc>
          <w:tcPr>
            <w:tcW w:w="2122" w:type="dxa"/>
          </w:tcPr>
          <w:p w14:paraId="002AAFB1" w14:textId="77777777" w:rsidR="00CD66BD" w:rsidRDefault="00CD66BD" w:rsidP="00FB0AEF">
            <w:pPr>
              <w:rPr>
                <w:rFonts w:ascii="Arial" w:hAnsi="Arial" w:cs="Arial"/>
              </w:rPr>
            </w:pPr>
            <w:r>
              <w:rPr>
                <w:rFonts w:ascii="Arial" w:hAnsi="Arial" w:cs="Arial"/>
              </w:rPr>
              <w:t>Version Number</w:t>
            </w:r>
          </w:p>
        </w:tc>
        <w:tc>
          <w:tcPr>
            <w:tcW w:w="8500" w:type="dxa"/>
          </w:tcPr>
          <w:p w14:paraId="00A2C271" w14:textId="77777777" w:rsidR="00CD66BD" w:rsidRDefault="00CD66BD" w:rsidP="00FB0AEF">
            <w:pPr>
              <w:rPr>
                <w:rFonts w:ascii="Arial" w:hAnsi="Arial" w:cs="Arial"/>
              </w:rPr>
            </w:pPr>
            <w:r>
              <w:rPr>
                <w:rFonts w:ascii="Arial" w:hAnsi="Arial" w:cs="Arial"/>
              </w:rPr>
              <w:t>1</w:t>
            </w:r>
          </w:p>
        </w:tc>
      </w:tr>
      <w:tr w:rsidR="00CD66BD" w14:paraId="592B9A6C" w14:textId="77777777" w:rsidTr="00FB0AEF">
        <w:tc>
          <w:tcPr>
            <w:tcW w:w="2122" w:type="dxa"/>
          </w:tcPr>
          <w:p w14:paraId="405A3995" w14:textId="77777777" w:rsidR="00CD66BD" w:rsidRDefault="00CD66BD" w:rsidP="00FB0AEF">
            <w:pPr>
              <w:rPr>
                <w:rFonts w:ascii="Arial" w:hAnsi="Arial" w:cs="Arial"/>
              </w:rPr>
            </w:pPr>
            <w:r>
              <w:rPr>
                <w:rFonts w:ascii="Arial" w:hAnsi="Arial" w:cs="Arial"/>
              </w:rPr>
              <w:t>Date of Approval</w:t>
            </w:r>
          </w:p>
        </w:tc>
        <w:tc>
          <w:tcPr>
            <w:tcW w:w="8500" w:type="dxa"/>
          </w:tcPr>
          <w:p w14:paraId="605FE045" w14:textId="5F5975DC" w:rsidR="00CD66BD" w:rsidRDefault="00CD66BD" w:rsidP="00FB0AEF">
            <w:pPr>
              <w:rPr>
                <w:rFonts w:ascii="Arial" w:hAnsi="Arial" w:cs="Arial"/>
              </w:rPr>
            </w:pPr>
            <w:r>
              <w:rPr>
                <w:rFonts w:ascii="Arial" w:hAnsi="Arial" w:cs="Arial"/>
              </w:rPr>
              <w:t>October 2021</w:t>
            </w:r>
          </w:p>
        </w:tc>
      </w:tr>
      <w:tr w:rsidR="00CD66BD" w14:paraId="0F5019E3" w14:textId="77777777" w:rsidTr="00FB0AEF">
        <w:tc>
          <w:tcPr>
            <w:tcW w:w="2122" w:type="dxa"/>
          </w:tcPr>
          <w:p w14:paraId="78CFF587" w14:textId="77777777" w:rsidR="00CD66BD" w:rsidRDefault="00CD66BD" w:rsidP="00FB0AEF">
            <w:pPr>
              <w:rPr>
                <w:rFonts w:ascii="Arial" w:hAnsi="Arial" w:cs="Arial"/>
              </w:rPr>
            </w:pPr>
            <w:r>
              <w:rPr>
                <w:rFonts w:ascii="Arial" w:hAnsi="Arial" w:cs="Arial"/>
              </w:rPr>
              <w:t>Approving Body</w:t>
            </w:r>
          </w:p>
        </w:tc>
        <w:tc>
          <w:tcPr>
            <w:tcW w:w="8500" w:type="dxa"/>
          </w:tcPr>
          <w:p w14:paraId="5D0B2325" w14:textId="77777777" w:rsidR="00CD66BD" w:rsidRDefault="00CD66BD" w:rsidP="00FB0AEF">
            <w:pPr>
              <w:rPr>
                <w:rFonts w:ascii="Arial" w:hAnsi="Arial" w:cs="Arial"/>
              </w:rPr>
            </w:pPr>
            <w:r>
              <w:rPr>
                <w:rFonts w:ascii="Arial" w:hAnsi="Arial" w:cs="Arial"/>
              </w:rPr>
              <w:t>Academic Board</w:t>
            </w:r>
          </w:p>
        </w:tc>
      </w:tr>
      <w:tr w:rsidR="00CD66BD" w14:paraId="7EA40284" w14:textId="77777777" w:rsidTr="00FB0AEF">
        <w:tc>
          <w:tcPr>
            <w:tcW w:w="2122" w:type="dxa"/>
          </w:tcPr>
          <w:p w14:paraId="0EFDCBF8" w14:textId="77777777" w:rsidR="00CD66BD" w:rsidRDefault="00CD66BD" w:rsidP="00FB0AEF">
            <w:pPr>
              <w:rPr>
                <w:rFonts w:ascii="Arial" w:hAnsi="Arial" w:cs="Arial"/>
              </w:rPr>
            </w:pPr>
            <w:r>
              <w:rPr>
                <w:rFonts w:ascii="Arial" w:hAnsi="Arial" w:cs="Arial"/>
              </w:rPr>
              <w:t>Date of next review</w:t>
            </w:r>
          </w:p>
        </w:tc>
        <w:tc>
          <w:tcPr>
            <w:tcW w:w="8500" w:type="dxa"/>
          </w:tcPr>
          <w:p w14:paraId="3986ACE8" w14:textId="77777777" w:rsidR="00CD66BD" w:rsidRDefault="00CD66BD" w:rsidP="00FB0AEF">
            <w:pPr>
              <w:rPr>
                <w:rFonts w:ascii="Arial" w:hAnsi="Arial" w:cs="Arial"/>
              </w:rPr>
            </w:pPr>
            <w:r>
              <w:rPr>
                <w:rFonts w:ascii="Arial" w:hAnsi="Arial" w:cs="Arial"/>
              </w:rPr>
              <w:t>March 2025</w:t>
            </w:r>
          </w:p>
        </w:tc>
      </w:tr>
      <w:tr w:rsidR="00CD66BD" w14:paraId="70732647" w14:textId="77777777" w:rsidTr="00FB0AEF">
        <w:trPr>
          <w:trHeight w:val="244"/>
        </w:trPr>
        <w:tc>
          <w:tcPr>
            <w:tcW w:w="2122" w:type="dxa"/>
          </w:tcPr>
          <w:p w14:paraId="750171AB" w14:textId="77777777" w:rsidR="00CD66BD" w:rsidRPr="004F4D77" w:rsidRDefault="00CD66BD" w:rsidP="00FB0AEF">
            <w:pPr>
              <w:rPr>
                <w:rFonts w:ascii="Arial" w:hAnsi="Arial" w:cs="Arial"/>
              </w:rPr>
            </w:pPr>
            <w:r w:rsidRPr="004F4D77">
              <w:rPr>
                <w:rFonts w:ascii="Arial" w:hAnsi="Arial" w:cs="Arial"/>
              </w:rPr>
              <w:t>Scope of Policy</w:t>
            </w:r>
          </w:p>
        </w:tc>
        <w:tc>
          <w:tcPr>
            <w:tcW w:w="8500" w:type="dxa"/>
          </w:tcPr>
          <w:p w14:paraId="5372A6BB" w14:textId="633D2CA9" w:rsidR="00CD66BD" w:rsidRPr="004F4D77" w:rsidRDefault="00CD66BD" w:rsidP="00CD66BD">
            <w:pPr>
              <w:rPr>
                <w:rFonts w:ascii="Arial" w:hAnsi="Arial" w:cs="Arial"/>
              </w:rPr>
            </w:pPr>
            <w:r w:rsidRPr="00CD66BD">
              <w:rPr>
                <w:rFonts w:ascii="Arial" w:hAnsi="Arial" w:cs="Arial"/>
              </w:rPr>
              <w:t>This policy sets out how spinout companies</w:t>
            </w:r>
            <w:r>
              <w:rPr>
                <w:rFonts w:ascii="Arial" w:hAnsi="Arial" w:cs="Arial"/>
              </w:rPr>
              <w:t xml:space="preserve"> </w:t>
            </w:r>
            <w:r w:rsidRPr="00CD66BD">
              <w:rPr>
                <w:rFonts w:ascii="Arial" w:hAnsi="Arial" w:cs="Arial"/>
              </w:rPr>
              <w:t>may be used as an</w:t>
            </w:r>
            <w:r>
              <w:rPr>
                <w:rFonts w:ascii="Arial" w:hAnsi="Arial" w:cs="Arial"/>
              </w:rPr>
              <w:t xml:space="preserve"> </w:t>
            </w:r>
            <w:r w:rsidRPr="00CD66BD">
              <w:rPr>
                <w:rFonts w:ascii="Arial" w:hAnsi="Arial" w:cs="Arial"/>
              </w:rPr>
              <w:t>exploitation vehicle for</w:t>
            </w:r>
            <w:r>
              <w:rPr>
                <w:rFonts w:ascii="Arial" w:hAnsi="Arial" w:cs="Arial"/>
              </w:rPr>
              <w:t xml:space="preserve"> </w:t>
            </w:r>
            <w:proofErr w:type="gramStart"/>
            <w:r w:rsidRPr="00CD66BD">
              <w:rPr>
                <w:rFonts w:ascii="Arial" w:hAnsi="Arial" w:cs="Arial"/>
              </w:rPr>
              <w:t>University</w:t>
            </w:r>
            <w:proofErr w:type="gramEnd"/>
            <w:r w:rsidRPr="00CD66BD">
              <w:rPr>
                <w:rFonts w:ascii="Arial" w:hAnsi="Arial" w:cs="Arial"/>
              </w:rPr>
              <w:t xml:space="preserve"> intellectual property.</w:t>
            </w:r>
          </w:p>
        </w:tc>
      </w:tr>
    </w:tbl>
    <w:p w14:paraId="0C90638A" w14:textId="77777777" w:rsidR="00CD66BD" w:rsidRDefault="00CD66BD" w:rsidP="00CD66BD">
      <w:pPr>
        <w:rPr>
          <w:rFonts w:ascii="Arial" w:hAnsi="Arial" w:cs="Arial"/>
        </w:rPr>
      </w:pPr>
    </w:p>
    <w:p w14:paraId="3CC3616C" w14:textId="6300894C" w:rsidR="00941730" w:rsidRPr="00CD66BD" w:rsidRDefault="00941730" w:rsidP="00CD66BD">
      <w:pPr>
        <w:tabs>
          <w:tab w:val="left" w:pos="9307"/>
        </w:tabs>
        <w:rPr>
          <w:rFonts w:ascii="Arial" w:hAnsi="Arial" w:cs="Arial"/>
          <w:b/>
        </w:rPr>
      </w:pPr>
      <w:r w:rsidRPr="00CD66BD">
        <w:rPr>
          <w:rFonts w:ascii="Arial" w:hAnsi="Arial" w:cs="Arial"/>
          <w:b/>
        </w:rPr>
        <w:tab/>
      </w:r>
    </w:p>
    <w:p w14:paraId="2E7D2DF3" w14:textId="783363DF" w:rsidR="00941730" w:rsidRPr="00CD66BD" w:rsidRDefault="00941730" w:rsidP="00CD66BD">
      <w:pPr>
        <w:rPr>
          <w:rFonts w:ascii="Arial" w:hAnsi="Arial" w:cs="Arial"/>
          <w:b/>
        </w:rPr>
      </w:pPr>
    </w:p>
    <w:p w14:paraId="13588238" w14:textId="77777777" w:rsidR="00941730" w:rsidRPr="00CD66BD" w:rsidRDefault="00941730" w:rsidP="00CD66BD">
      <w:pPr>
        <w:rPr>
          <w:rFonts w:ascii="Arial" w:hAnsi="Arial" w:cs="Arial"/>
        </w:rPr>
      </w:pPr>
    </w:p>
    <w:p w14:paraId="6C35CCAE" w14:textId="77777777" w:rsidR="00941730" w:rsidRPr="00CD66BD" w:rsidRDefault="00941730" w:rsidP="00CD66BD">
      <w:pPr>
        <w:rPr>
          <w:rFonts w:ascii="Arial" w:eastAsiaTheme="minorEastAsia" w:hAnsi="Arial" w:cs="Arial"/>
        </w:rPr>
      </w:pPr>
    </w:p>
    <w:p w14:paraId="66FA2E83" w14:textId="77777777" w:rsidR="00941730" w:rsidRPr="00CD66BD" w:rsidRDefault="00941730" w:rsidP="00CD66BD">
      <w:pPr>
        <w:rPr>
          <w:rFonts w:ascii="Arial" w:hAnsi="Arial" w:cs="Arial"/>
        </w:rPr>
      </w:pPr>
    </w:p>
    <w:p w14:paraId="26D748CF" w14:textId="77777777" w:rsidR="00941730" w:rsidRPr="00CD66BD" w:rsidRDefault="00941730" w:rsidP="00CD66BD">
      <w:pPr>
        <w:rPr>
          <w:rFonts w:ascii="Arial" w:hAnsi="Arial" w:cs="Arial"/>
        </w:rPr>
      </w:pPr>
    </w:p>
    <w:p w14:paraId="59BA4C37" w14:textId="4F623F74" w:rsidR="00941730" w:rsidRPr="00CD66BD" w:rsidRDefault="00941730" w:rsidP="00CD66BD">
      <w:pPr>
        <w:rPr>
          <w:rFonts w:ascii="Arial" w:hAnsi="Arial" w:cs="Arial"/>
          <w:b/>
          <w:bCs/>
        </w:rPr>
      </w:pPr>
      <w:r w:rsidRPr="00CD66BD">
        <w:rPr>
          <w:rFonts w:ascii="Arial" w:hAnsi="Arial" w:cs="Arial"/>
          <w:b/>
          <w:bCs/>
          <w:noProof/>
        </w:rPr>
        <mc:AlternateContent>
          <mc:Choice Requires="wps">
            <w:drawing>
              <wp:anchor distT="0" distB="0" distL="114300" distR="114300" simplePos="0" relativeHeight="251675648" behindDoc="0" locked="0" layoutInCell="1" allowOverlap="1" wp14:anchorId="4869B993" wp14:editId="55A0C7DA">
                <wp:simplePos x="0" y="0"/>
                <wp:positionH relativeFrom="margin">
                  <wp:align>center</wp:align>
                </wp:positionH>
                <wp:positionV relativeFrom="paragraph">
                  <wp:posOffset>4632903</wp:posOffset>
                </wp:positionV>
                <wp:extent cx="6727825" cy="109182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727825" cy="1091821"/>
                        </a:xfrm>
                        <a:prstGeom prst="rect">
                          <a:avLst/>
                        </a:prstGeom>
                        <a:noFill/>
                        <a:ln w="6350">
                          <a:noFill/>
                        </a:ln>
                      </wps:spPr>
                      <wps:txbx>
                        <w:txbxContent>
                          <w:p w14:paraId="040EAE6C" w14:textId="742F436D" w:rsidR="000C692A" w:rsidRDefault="000C692A" w:rsidP="00941730">
                            <w:pPr>
                              <w:jc w:val="center"/>
                              <w:rPr>
                                <w:rFonts w:ascii="GoudyModernMT" w:hAnsi="GoudyModernMT" w:cs="GoudyModernMT"/>
                                <w:color w:val="FFFFFF"/>
                                <w:sz w:val="48"/>
                                <w:szCs w:val="68"/>
                              </w:rPr>
                            </w:pPr>
                            <w:r>
                              <w:rPr>
                                <w:rFonts w:ascii="GoudyModernMT" w:hAnsi="GoudyModernMT" w:cs="GoudyModernMT"/>
                                <w:color w:val="FFFFFF"/>
                                <w:sz w:val="48"/>
                                <w:szCs w:val="68"/>
                              </w:rPr>
                              <w:t>SPIN OUT POLICY</w:t>
                            </w:r>
                          </w:p>
                          <w:p w14:paraId="5EAF9161" w14:textId="4A765585" w:rsidR="000C692A" w:rsidRDefault="000C692A" w:rsidP="00941730">
                            <w:pPr>
                              <w:jc w:val="center"/>
                              <w:rPr>
                                <w:rFonts w:ascii="GoudyModernMT" w:hAnsi="GoudyModernMT" w:cs="GoudyModernMT"/>
                                <w:color w:val="FFFFFF"/>
                                <w:sz w:val="48"/>
                                <w:szCs w:val="68"/>
                              </w:rPr>
                            </w:pPr>
                            <w:r>
                              <w:rPr>
                                <w:rFonts w:ascii="GoudyModernMT" w:hAnsi="GoudyModernMT" w:cs="GoudyModernMT"/>
                                <w:color w:val="FFFFFF"/>
                                <w:sz w:val="40"/>
                                <w:szCs w:val="68"/>
                              </w:rPr>
                              <w:t>OCTOBER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9B993" id="_x0000_t202" coordsize="21600,21600" o:spt="202" path="m,l,21600r21600,l21600,xe">
                <v:stroke joinstyle="miter"/>
                <v:path gradientshapeok="t" o:connecttype="rect"/>
              </v:shapetype>
              <v:shape id="Text Box 12" o:spid="_x0000_s1026" type="#_x0000_t202" style="position:absolute;margin-left:0;margin-top:364.8pt;width:529.75pt;height:85.9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" filled="f" stroked="f" strokeweight=".5pt">
                <v:textbox>
                  <w:txbxContent>
                    <w:p w14:paraId="040EAE6C" w14:textId="742F436D" w:rsidR="000C692A" w:rsidRDefault="000C692A" w:rsidP="00941730">
                      <w:pPr>
                        <w:jc w:val="center"/>
                        <w:rPr>
                          <w:rFonts w:ascii="GoudyModernMT" w:hAnsi="GoudyModernMT" w:cs="GoudyModernMT"/>
                          <w:color w:val="FFFFFF"/>
                          <w:sz w:val="48"/>
                          <w:szCs w:val="68"/>
                        </w:rPr>
                      </w:pPr>
                      <w:r>
                        <w:rPr>
                          <w:rFonts w:ascii="GoudyModernMT" w:hAnsi="GoudyModernMT" w:cs="GoudyModernMT"/>
                          <w:color w:val="FFFFFF"/>
                          <w:sz w:val="48"/>
                          <w:szCs w:val="68"/>
                        </w:rPr>
                        <w:t>SPIN OUT POLICY</w:t>
                      </w:r>
                    </w:p>
                    <w:p w14:paraId="5EAF9161" w14:textId="4A765585" w:rsidR="000C692A" w:rsidRDefault="000C692A" w:rsidP="00941730">
                      <w:pPr>
                        <w:jc w:val="center"/>
                        <w:rPr>
                          <w:rFonts w:ascii="GoudyModernMT" w:hAnsi="GoudyModernMT" w:cs="GoudyModernMT"/>
                          <w:color w:val="FFFFFF"/>
                          <w:sz w:val="48"/>
                          <w:szCs w:val="68"/>
                        </w:rPr>
                      </w:pPr>
                      <w:r>
                        <w:rPr>
                          <w:rFonts w:ascii="GoudyModernMT" w:hAnsi="GoudyModernMT" w:cs="GoudyModernMT"/>
                          <w:color w:val="FFFFFF"/>
                          <w:sz w:val="40"/>
                          <w:szCs w:val="68"/>
                        </w:rPr>
                        <w:t>OCTOBER 2021</w:t>
                      </w:r>
                    </w:p>
                  </w:txbxContent>
                </v:textbox>
                <w10:wrap anchorx="margin"/>
              </v:shape>
            </w:pict>
          </mc:Fallback>
        </mc:AlternateContent>
      </w:r>
      <w:r w:rsidRPr="00CD66BD">
        <w:rPr>
          <w:rFonts w:ascii="Arial" w:hAnsi="Arial" w:cs="Arial"/>
          <w:b/>
          <w:bCs/>
        </w:rPr>
        <w:br w:type="page"/>
      </w:r>
    </w:p>
    <w:sdt>
      <w:sdtPr>
        <w:rPr>
          <w:rFonts w:eastAsiaTheme="minorHAnsi" w:cs="Arial"/>
          <w:b w:val="0"/>
          <w:color w:val="auto"/>
          <w:szCs w:val="22"/>
        </w:rPr>
        <w:id w:val="-741563379"/>
        <w:docPartObj>
          <w:docPartGallery w:val="Table of Contents"/>
          <w:docPartUnique/>
        </w:docPartObj>
      </w:sdtPr>
      <w:sdtEndPr>
        <w:rPr>
          <w:bCs/>
          <w:noProof/>
        </w:rPr>
      </w:sdtEndPr>
      <w:sdtContent>
        <w:p w14:paraId="7DF6EADE" w14:textId="116773D2" w:rsidR="00F20DA5" w:rsidRPr="00CD66BD" w:rsidRDefault="00F20DA5" w:rsidP="00CD66BD">
          <w:pPr>
            <w:pStyle w:val="Heading1"/>
            <w:numPr>
              <w:ilvl w:val="0"/>
              <w:numId w:val="0"/>
            </w:numPr>
            <w:rPr>
              <w:rFonts w:cs="Arial"/>
              <w:szCs w:val="22"/>
            </w:rPr>
          </w:pPr>
        </w:p>
        <w:p w14:paraId="6BF879CD" w14:textId="5FA75A3E" w:rsidR="00CD66BD" w:rsidRPr="00CD66BD" w:rsidRDefault="00F20DA5">
          <w:pPr>
            <w:pStyle w:val="TOC1"/>
            <w:tabs>
              <w:tab w:val="left" w:pos="440"/>
              <w:tab w:val="right" w:leader="dot" w:pos="9016"/>
            </w:tabs>
            <w:rPr>
              <w:rFonts w:ascii="Arial" w:eastAsiaTheme="minorEastAsia" w:hAnsi="Arial" w:cs="Arial"/>
              <w:noProof/>
              <w:kern w:val="2"/>
              <w:lang w:eastAsia="en-GB"/>
              <w14:ligatures w14:val="standardContextual"/>
            </w:rPr>
          </w:pPr>
          <w:r w:rsidRPr="00CD66BD">
            <w:rPr>
              <w:rFonts w:ascii="Arial" w:hAnsi="Arial" w:cs="Arial"/>
            </w:rPr>
            <w:fldChar w:fldCharType="begin"/>
          </w:r>
          <w:r w:rsidRPr="00CD66BD">
            <w:rPr>
              <w:rFonts w:ascii="Arial" w:hAnsi="Arial" w:cs="Arial"/>
            </w:rPr>
            <w:instrText xml:space="preserve"> TOC \o "1-3" \h \z \u </w:instrText>
          </w:r>
          <w:r w:rsidRPr="00CD66BD">
            <w:rPr>
              <w:rFonts w:ascii="Arial" w:hAnsi="Arial" w:cs="Arial"/>
            </w:rPr>
            <w:fldChar w:fldCharType="separate"/>
          </w:r>
          <w:hyperlink w:anchor="_Toc187933651" w:history="1">
            <w:r w:rsidR="00CD66BD" w:rsidRPr="00CD66BD">
              <w:rPr>
                <w:rStyle w:val="Hyperlink"/>
                <w:rFonts w:ascii="Arial" w:hAnsi="Arial" w:cs="Arial"/>
                <w:noProof/>
              </w:rPr>
              <w:t>1.</w:t>
            </w:r>
            <w:r w:rsidR="00CD66BD" w:rsidRPr="00CD66BD">
              <w:rPr>
                <w:rFonts w:ascii="Arial" w:eastAsiaTheme="minorEastAsia" w:hAnsi="Arial" w:cs="Arial"/>
                <w:noProof/>
                <w:kern w:val="2"/>
                <w:lang w:eastAsia="en-GB"/>
                <w14:ligatures w14:val="standardContextual"/>
              </w:rPr>
              <w:tab/>
            </w:r>
            <w:r w:rsidR="00CD66BD" w:rsidRPr="00CD66BD">
              <w:rPr>
                <w:rStyle w:val="Hyperlink"/>
                <w:rFonts w:ascii="Arial" w:hAnsi="Arial" w:cs="Arial"/>
                <w:noProof/>
              </w:rPr>
              <w:t>INTRODUCTION</w:t>
            </w:r>
            <w:r w:rsidR="00CD66BD" w:rsidRPr="00CD66BD">
              <w:rPr>
                <w:rFonts w:ascii="Arial" w:hAnsi="Arial" w:cs="Arial"/>
                <w:noProof/>
                <w:webHidden/>
              </w:rPr>
              <w:tab/>
            </w:r>
            <w:r w:rsidR="00CD66BD" w:rsidRPr="00CD66BD">
              <w:rPr>
                <w:rFonts w:ascii="Arial" w:hAnsi="Arial" w:cs="Arial"/>
                <w:noProof/>
                <w:webHidden/>
              </w:rPr>
              <w:fldChar w:fldCharType="begin"/>
            </w:r>
            <w:r w:rsidR="00CD66BD" w:rsidRPr="00CD66BD">
              <w:rPr>
                <w:rFonts w:ascii="Arial" w:hAnsi="Arial" w:cs="Arial"/>
                <w:noProof/>
                <w:webHidden/>
              </w:rPr>
              <w:instrText xml:space="preserve"> PAGEREF _Toc187933651 \h </w:instrText>
            </w:r>
            <w:r w:rsidR="00CD66BD" w:rsidRPr="00CD66BD">
              <w:rPr>
                <w:rFonts w:ascii="Arial" w:hAnsi="Arial" w:cs="Arial"/>
                <w:noProof/>
                <w:webHidden/>
              </w:rPr>
            </w:r>
            <w:r w:rsidR="00CD66BD" w:rsidRPr="00CD66BD">
              <w:rPr>
                <w:rFonts w:ascii="Arial" w:hAnsi="Arial" w:cs="Arial"/>
                <w:noProof/>
                <w:webHidden/>
              </w:rPr>
              <w:fldChar w:fldCharType="separate"/>
            </w:r>
            <w:r w:rsidR="00CD66BD" w:rsidRPr="00CD66BD">
              <w:rPr>
                <w:rFonts w:ascii="Arial" w:hAnsi="Arial" w:cs="Arial"/>
                <w:noProof/>
                <w:webHidden/>
              </w:rPr>
              <w:t>3</w:t>
            </w:r>
            <w:r w:rsidR="00CD66BD" w:rsidRPr="00CD66BD">
              <w:rPr>
                <w:rFonts w:ascii="Arial" w:hAnsi="Arial" w:cs="Arial"/>
                <w:noProof/>
                <w:webHidden/>
              </w:rPr>
              <w:fldChar w:fldCharType="end"/>
            </w:r>
          </w:hyperlink>
        </w:p>
        <w:p w14:paraId="3665ADC0" w14:textId="6AAAB932" w:rsidR="00CD66BD" w:rsidRPr="00CD66BD" w:rsidRDefault="00CD66BD">
          <w:pPr>
            <w:pStyle w:val="TOC1"/>
            <w:tabs>
              <w:tab w:val="left" w:pos="440"/>
              <w:tab w:val="right" w:leader="dot" w:pos="9016"/>
            </w:tabs>
            <w:rPr>
              <w:rFonts w:ascii="Arial" w:eastAsiaTheme="minorEastAsia" w:hAnsi="Arial" w:cs="Arial"/>
              <w:noProof/>
              <w:kern w:val="2"/>
              <w:lang w:eastAsia="en-GB"/>
              <w14:ligatures w14:val="standardContextual"/>
            </w:rPr>
          </w:pPr>
          <w:hyperlink w:anchor="_Toc187933652" w:history="1">
            <w:r w:rsidRPr="00CD66BD">
              <w:rPr>
                <w:rStyle w:val="Hyperlink"/>
                <w:rFonts w:ascii="Arial" w:hAnsi="Arial" w:cs="Arial"/>
                <w:noProof/>
              </w:rPr>
              <w:t>2.</w:t>
            </w:r>
            <w:r w:rsidRPr="00CD66BD">
              <w:rPr>
                <w:rFonts w:ascii="Arial" w:eastAsiaTheme="minorEastAsia" w:hAnsi="Arial" w:cs="Arial"/>
                <w:noProof/>
                <w:kern w:val="2"/>
                <w:lang w:eastAsia="en-GB"/>
                <w14:ligatures w14:val="standardContextual"/>
              </w:rPr>
              <w:tab/>
            </w:r>
            <w:r w:rsidRPr="00CD66BD">
              <w:rPr>
                <w:rStyle w:val="Hyperlink"/>
                <w:rFonts w:ascii="Arial" w:hAnsi="Arial" w:cs="Arial"/>
                <w:noProof/>
              </w:rPr>
              <w:t>APPROVAL PROCESS FOR FORMING A UNIVERSITY SPIN OUT</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_Toc187933652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3</w:t>
            </w:r>
            <w:r w:rsidRPr="00CD66BD">
              <w:rPr>
                <w:rFonts w:ascii="Arial" w:hAnsi="Arial" w:cs="Arial"/>
                <w:noProof/>
                <w:webHidden/>
              </w:rPr>
              <w:fldChar w:fldCharType="end"/>
            </w:r>
          </w:hyperlink>
        </w:p>
        <w:p w14:paraId="75C77763" w14:textId="101D201E" w:rsidR="00CD66BD" w:rsidRPr="00CD66BD" w:rsidRDefault="00CD66BD">
          <w:pPr>
            <w:pStyle w:val="TOC1"/>
            <w:tabs>
              <w:tab w:val="left" w:pos="440"/>
              <w:tab w:val="right" w:leader="dot" w:pos="9016"/>
            </w:tabs>
            <w:rPr>
              <w:rFonts w:ascii="Arial" w:eastAsiaTheme="minorEastAsia" w:hAnsi="Arial" w:cs="Arial"/>
              <w:noProof/>
              <w:kern w:val="2"/>
              <w:lang w:eastAsia="en-GB"/>
              <w14:ligatures w14:val="standardContextual"/>
            </w:rPr>
          </w:pPr>
          <w:hyperlink w:anchor="_Toc187933653" w:history="1">
            <w:r w:rsidRPr="00CD66BD">
              <w:rPr>
                <w:rStyle w:val="Hyperlink"/>
                <w:rFonts w:ascii="Arial" w:hAnsi="Arial" w:cs="Arial"/>
                <w:noProof/>
              </w:rPr>
              <w:t>3.</w:t>
            </w:r>
            <w:r w:rsidRPr="00CD66BD">
              <w:rPr>
                <w:rFonts w:ascii="Arial" w:eastAsiaTheme="minorEastAsia" w:hAnsi="Arial" w:cs="Arial"/>
                <w:noProof/>
                <w:kern w:val="2"/>
                <w:lang w:eastAsia="en-GB"/>
                <w14:ligatures w14:val="standardContextual"/>
              </w:rPr>
              <w:tab/>
            </w:r>
            <w:r w:rsidRPr="00CD66BD">
              <w:rPr>
                <w:rStyle w:val="Hyperlink"/>
                <w:rFonts w:ascii="Arial" w:hAnsi="Arial" w:cs="Arial"/>
                <w:noProof/>
              </w:rPr>
              <w:t>UNIVERSITY SPIN OUT PROVISIONS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_Toc187933653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5</w:t>
            </w:r>
            <w:r w:rsidRPr="00CD66BD">
              <w:rPr>
                <w:rFonts w:ascii="Arial" w:hAnsi="Arial" w:cs="Arial"/>
                <w:noProof/>
                <w:webHidden/>
              </w:rPr>
              <w:fldChar w:fldCharType="end"/>
            </w:r>
          </w:hyperlink>
        </w:p>
        <w:p w14:paraId="003C0C9A" w14:textId="5A68FF67" w:rsidR="00CD66BD" w:rsidRPr="00CD66BD" w:rsidRDefault="00CD66BD">
          <w:pPr>
            <w:pStyle w:val="TOC2"/>
            <w:rPr>
              <w:rFonts w:ascii="Arial" w:eastAsiaTheme="minorEastAsia" w:hAnsi="Arial" w:cs="Arial"/>
              <w:noProof/>
              <w:kern w:val="2"/>
              <w:lang w:eastAsia="en-GB"/>
              <w14:ligatures w14:val="standardContextual"/>
            </w:rPr>
          </w:pPr>
          <w:hyperlink w:anchor="_Toc187933654" w:history="1">
            <w:r w:rsidRPr="00CD66BD">
              <w:rPr>
                <w:rStyle w:val="Hyperlink"/>
                <w:rFonts w:ascii="Arial" w:hAnsi="Arial" w:cs="Arial"/>
                <w:noProof/>
              </w:rPr>
              <w:t>Grant of Licences to a Spin Out Company</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_Toc187933654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5</w:t>
            </w:r>
            <w:r w:rsidRPr="00CD66BD">
              <w:rPr>
                <w:rFonts w:ascii="Arial" w:hAnsi="Arial" w:cs="Arial"/>
                <w:noProof/>
                <w:webHidden/>
              </w:rPr>
              <w:fldChar w:fldCharType="end"/>
            </w:r>
          </w:hyperlink>
        </w:p>
        <w:p w14:paraId="1ABC1856" w14:textId="55FC4B59" w:rsidR="00CD66BD" w:rsidRPr="00CD66BD" w:rsidRDefault="00CD66BD">
          <w:pPr>
            <w:pStyle w:val="TOC2"/>
            <w:rPr>
              <w:rFonts w:ascii="Arial" w:eastAsiaTheme="minorEastAsia" w:hAnsi="Arial" w:cs="Arial"/>
              <w:noProof/>
              <w:kern w:val="2"/>
              <w:lang w:eastAsia="en-GB"/>
              <w14:ligatures w14:val="standardContextual"/>
            </w:rPr>
          </w:pPr>
          <w:hyperlink w:anchor="_Toc187933655" w:history="1">
            <w:r w:rsidRPr="00CD66BD">
              <w:rPr>
                <w:rStyle w:val="Hyperlink"/>
                <w:rFonts w:ascii="Arial" w:hAnsi="Arial" w:cs="Arial"/>
                <w:noProof/>
              </w:rPr>
              <w:t>Equity Sharing</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_Toc187933655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6</w:t>
            </w:r>
            <w:r w:rsidRPr="00CD66BD">
              <w:rPr>
                <w:rFonts w:ascii="Arial" w:hAnsi="Arial" w:cs="Arial"/>
                <w:noProof/>
                <w:webHidden/>
              </w:rPr>
              <w:fldChar w:fldCharType="end"/>
            </w:r>
          </w:hyperlink>
        </w:p>
        <w:p w14:paraId="3CFE4B0C" w14:textId="353F94AB" w:rsidR="00CD66BD" w:rsidRPr="00CD66BD" w:rsidRDefault="00CD66BD">
          <w:pPr>
            <w:pStyle w:val="TOC2"/>
            <w:rPr>
              <w:rFonts w:ascii="Arial" w:eastAsiaTheme="minorEastAsia" w:hAnsi="Arial" w:cs="Arial"/>
              <w:noProof/>
              <w:kern w:val="2"/>
              <w:lang w:eastAsia="en-GB"/>
              <w14:ligatures w14:val="standardContextual"/>
            </w:rPr>
          </w:pPr>
          <w:hyperlink w:anchor="_Toc187933656" w:history="1">
            <w:r w:rsidRPr="00CD66BD">
              <w:rPr>
                <w:rStyle w:val="Hyperlink"/>
                <w:rFonts w:ascii="Arial" w:hAnsi="Arial" w:cs="Arial"/>
                <w:noProof/>
              </w:rPr>
              <w:t>Right to Appoint Directors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_Toc187933656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7</w:t>
            </w:r>
            <w:r w:rsidRPr="00CD66BD">
              <w:rPr>
                <w:rFonts w:ascii="Arial" w:hAnsi="Arial" w:cs="Arial"/>
                <w:noProof/>
                <w:webHidden/>
              </w:rPr>
              <w:fldChar w:fldCharType="end"/>
            </w:r>
          </w:hyperlink>
        </w:p>
        <w:p w14:paraId="0291EF3E" w14:textId="6E15A725" w:rsidR="00CD66BD" w:rsidRPr="00CD66BD" w:rsidRDefault="00CD66BD">
          <w:pPr>
            <w:pStyle w:val="TOC2"/>
            <w:rPr>
              <w:rFonts w:ascii="Arial" w:eastAsiaTheme="minorEastAsia" w:hAnsi="Arial" w:cs="Arial"/>
              <w:noProof/>
              <w:kern w:val="2"/>
              <w:lang w:eastAsia="en-GB"/>
              <w14:ligatures w14:val="standardContextual"/>
            </w:rPr>
          </w:pPr>
          <w:hyperlink w:anchor="_Toc187933657" w:history="1">
            <w:r w:rsidRPr="00CD66BD">
              <w:rPr>
                <w:rStyle w:val="Hyperlink"/>
                <w:rFonts w:ascii="Arial" w:hAnsi="Arial" w:cs="Arial"/>
                <w:noProof/>
              </w:rPr>
              <w:t>Staff Time</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_Toc187933657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7</w:t>
            </w:r>
            <w:r w:rsidRPr="00CD66BD">
              <w:rPr>
                <w:rFonts w:ascii="Arial" w:hAnsi="Arial" w:cs="Arial"/>
                <w:noProof/>
                <w:webHidden/>
              </w:rPr>
              <w:fldChar w:fldCharType="end"/>
            </w:r>
          </w:hyperlink>
        </w:p>
        <w:p w14:paraId="3393D5DF" w14:textId="05D656FD" w:rsidR="00CD66BD" w:rsidRPr="00CD66BD" w:rsidRDefault="00CD66BD">
          <w:pPr>
            <w:pStyle w:val="TOC2"/>
            <w:rPr>
              <w:rFonts w:ascii="Arial" w:eastAsiaTheme="minorEastAsia" w:hAnsi="Arial" w:cs="Arial"/>
              <w:noProof/>
              <w:kern w:val="2"/>
              <w:lang w:eastAsia="en-GB"/>
              <w14:ligatures w14:val="standardContextual"/>
            </w:rPr>
          </w:pPr>
          <w:hyperlink w:anchor="_Toc187933658" w:history="1">
            <w:r w:rsidRPr="00CD66BD">
              <w:rPr>
                <w:rStyle w:val="Hyperlink"/>
                <w:rFonts w:ascii="Arial" w:hAnsi="Arial" w:cs="Arial"/>
                <w:noProof/>
              </w:rPr>
              <w:t>Spin Out Legal Requirements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_Toc187933658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8</w:t>
            </w:r>
            <w:r w:rsidRPr="00CD66BD">
              <w:rPr>
                <w:rFonts w:ascii="Arial" w:hAnsi="Arial" w:cs="Arial"/>
                <w:noProof/>
                <w:webHidden/>
              </w:rPr>
              <w:fldChar w:fldCharType="end"/>
            </w:r>
          </w:hyperlink>
        </w:p>
        <w:p w14:paraId="49809645" w14:textId="70440774" w:rsidR="00CD66BD" w:rsidRPr="00CD66BD" w:rsidRDefault="00CD66BD">
          <w:pPr>
            <w:pStyle w:val="TOC2"/>
            <w:rPr>
              <w:rFonts w:ascii="Arial" w:eastAsiaTheme="minorEastAsia" w:hAnsi="Arial" w:cs="Arial"/>
              <w:noProof/>
              <w:kern w:val="2"/>
              <w:lang w:eastAsia="en-GB"/>
              <w14:ligatures w14:val="standardContextual"/>
            </w:rPr>
          </w:pPr>
          <w:hyperlink w:anchor="_Toc187933659" w:history="1">
            <w:r w:rsidRPr="00CD66BD">
              <w:rPr>
                <w:rStyle w:val="Hyperlink"/>
                <w:rFonts w:ascii="Arial" w:hAnsi="Arial" w:cs="Arial"/>
                <w:noProof/>
              </w:rPr>
              <w:t>Exiting Spin Outs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_Toc187933659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8</w:t>
            </w:r>
            <w:r w:rsidRPr="00CD66BD">
              <w:rPr>
                <w:rFonts w:ascii="Arial" w:hAnsi="Arial" w:cs="Arial"/>
                <w:noProof/>
                <w:webHidden/>
              </w:rPr>
              <w:fldChar w:fldCharType="end"/>
            </w:r>
          </w:hyperlink>
        </w:p>
        <w:p w14:paraId="65119FC5" w14:textId="330E29FA" w:rsidR="00CD66BD" w:rsidRPr="00CD66BD" w:rsidRDefault="00CD66BD">
          <w:pPr>
            <w:pStyle w:val="TOC2"/>
            <w:rPr>
              <w:rFonts w:ascii="Arial" w:eastAsiaTheme="minorEastAsia" w:hAnsi="Arial" w:cs="Arial"/>
              <w:noProof/>
              <w:kern w:val="2"/>
              <w:lang w:eastAsia="en-GB"/>
              <w14:ligatures w14:val="standardContextual"/>
            </w:rPr>
          </w:pPr>
          <w:hyperlink w:anchor="_Toc187933660" w:history="1">
            <w:r w:rsidRPr="00CD66BD">
              <w:rPr>
                <w:rStyle w:val="Hyperlink"/>
                <w:rFonts w:ascii="Arial" w:hAnsi="Arial" w:cs="Arial"/>
                <w:noProof/>
              </w:rPr>
              <w:t>Performance Monitoring</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_Toc187933660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9</w:t>
            </w:r>
            <w:r w:rsidRPr="00CD66BD">
              <w:rPr>
                <w:rFonts w:ascii="Arial" w:hAnsi="Arial" w:cs="Arial"/>
                <w:noProof/>
                <w:webHidden/>
              </w:rPr>
              <w:fldChar w:fldCharType="end"/>
            </w:r>
          </w:hyperlink>
        </w:p>
        <w:p w14:paraId="702B2613" w14:textId="769825A9" w:rsidR="00CD66BD" w:rsidRPr="00CD66BD" w:rsidRDefault="00CD66BD">
          <w:pPr>
            <w:pStyle w:val="TOC1"/>
            <w:tabs>
              <w:tab w:val="left" w:pos="440"/>
              <w:tab w:val="right" w:leader="dot" w:pos="9016"/>
            </w:tabs>
            <w:rPr>
              <w:rFonts w:ascii="Arial" w:eastAsiaTheme="minorEastAsia" w:hAnsi="Arial" w:cs="Arial"/>
              <w:noProof/>
              <w:kern w:val="2"/>
              <w:lang w:eastAsia="en-GB"/>
              <w14:ligatures w14:val="standardContextual"/>
            </w:rPr>
          </w:pPr>
          <w:hyperlink w:anchor="_Toc187933661" w:history="1">
            <w:r w:rsidRPr="00CD66BD">
              <w:rPr>
                <w:rStyle w:val="Hyperlink"/>
                <w:rFonts w:ascii="Arial" w:hAnsi="Arial" w:cs="Arial"/>
                <w:noProof/>
              </w:rPr>
              <w:t>4.</w:t>
            </w:r>
            <w:r w:rsidRPr="00CD66BD">
              <w:rPr>
                <w:rFonts w:ascii="Arial" w:eastAsiaTheme="minorEastAsia" w:hAnsi="Arial" w:cs="Arial"/>
                <w:noProof/>
                <w:kern w:val="2"/>
                <w:lang w:eastAsia="en-GB"/>
                <w14:ligatures w14:val="standardContextual"/>
              </w:rPr>
              <w:tab/>
            </w:r>
            <w:r w:rsidRPr="00CD66BD">
              <w:rPr>
                <w:rStyle w:val="Hyperlink"/>
                <w:rFonts w:ascii="Arial" w:hAnsi="Arial" w:cs="Arial"/>
                <w:noProof/>
              </w:rPr>
              <w:t>FOUNDER SPIN OUT CONSIDERATIONS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_Toc187933661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9</w:t>
            </w:r>
            <w:r w:rsidRPr="00CD66BD">
              <w:rPr>
                <w:rFonts w:ascii="Arial" w:hAnsi="Arial" w:cs="Arial"/>
                <w:noProof/>
                <w:webHidden/>
              </w:rPr>
              <w:fldChar w:fldCharType="end"/>
            </w:r>
          </w:hyperlink>
        </w:p>
        <w:p w14:paraId="42609B1E" w14:textId="56167360" w:rsidR="00CD66BD" w:rsidRPr="00CD66BD" w:rsidRDefault="00CD66BD">
          <w:pPr>
            <w:pStyle w:val="TOC1"/>
            <w:tabs>
              <w:tab w:val="left" w:pos="440"/>
              <w:tab w:val="right" w:leader="dot" w:pos="9016"/>
            </w:tabs>
            <w:rPr>
              <w:rFonts w:ascii="Arial" w:eastAsiaTheme="minorEastAsia" w:hAnsi="Arial" w:cs="Arial"/>
              <w:noProof/>
              <w:kern w:val="2"/>
              <w:lang w:eastAsia="en-GB"/>
              <w14:ligatures w14:val="standardContextual"/>
            </w:rPr>
          </w:pPr>
          <w:hyperlink w:anchor="_Toc187933662" w:history="1">
            <w:r w:rsidRPr="00CD66BD">
              <w:rPr>
                <w:rStyle w:val="Hyperlink"/>
                <w:rFonts w:ascii="Arial" w:hAnsi="Arial" w:cs="Arial"/>
                <w:noProof/>
              </w:rPr>
              <w:t>5.</w:t>
            </w:r>
            <w:r w:rsidRPr="00CD66BD">
              <w:rPr>
                <w:rFonts w:ascii="Arial" w:eastAsiaTheme="minorEastAsia" w:hAnsi="Arial" w:cs="Arial"/>
                <w:noProof/>
                <w:kern w:val="2"/>
                <w:lang w:eastAsia="en-GB"/>
                <w14:ligatures w14:val="standardContextual"/>
              </w:rPr>
              <w:tab/>
            </w:r>
            <w:r w:rsidRPr="00CD66BD">
              <w:rPr>
                <w:rStyle w:val="Hyperlink"/>
                <w:rFonts w:ascii="Arial" w:hAnsi="Arial" w:cs="Arial"/>
                <w:noProof/>
                <w:shd w:val="clear" w:color="auto" w:fill="FFFFFF"/>
              </w:rPr>
              <w:t>SPIN OUT COMPLAINTS AND DISPUTES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_Toc187933662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11</w:t>
            </w:r>
            <w:r w:rsidRPr="00CD66BD">
              <w:rPr>
                <w:rFonts w:ascii="Arial" w:hAnsi="Arial" w:cs="Arial"/>
                <w:noProof/>
                <w:webHidden/>
              </w:rPr>
              <w:fldChar w:fldCharType="end"/>
            </w:r>
          </w:hyperlink>
        </w:p>
        <w:p w14:paraId="0F2B9D40" w14:textId="691F4109" w:rsidR="00CD66BD" w:rsidRPr="00CD66BD" w:rsidRDefault="00CD66BD">
          <w:pPr>
            <w:pStyle w:val="TOC1"/>
            <w:tabs>
              <w:tab w:val="right" w:leader="dot" w:pos="9016"/>
            </w:tabs>
            <w:rPr>
              <w:rFonts w:ascii="Arial" w:eastAsiaTheme="minorEastAsia" w:hAnsi="Arial" w:cs="Arial"/>
              <w:noProof/>
              <w:kern w:val="2"/>
              <w:lang w:eastAsia="en-GB"/>
              <w14:ligatures w14:val="standardContextual"/>
            </w:rPr>
          </w:pPr>
          <w:hyperlink w:anchor="_Toc187933663" w:history="1">
            <w:r w:rsidRPr="00CD66BD">
              <w:rPr>
                <w:rStyle w:val="Hyperlink"/>
                <w:rFonts w:ascii="Arial" w:hAnsi="Arial" w:cs="Arial"/>
                <w:noProof/>
              </w:rPr>
              <w:t>APPENDIX A – DEFINITIONS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_Toc187933663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12</w:t>
            </w:r>
            <w:r w:rsidRPr="00CD66BD">
              <w:rPr>
                <w:rFonts w:ascii="Arial" w:hAnsi="Arial" w:cs="Arial"/>
                <w:noProof/>
                <w:webHidden/>
              </w:rPr>
              <w:fldChar w:fldCharType="end"/>
            </w:r>
          </w:hyperlink>
        </w:p>
        <w:p w14:paraId="173C6171" w14:textId="604DC433" w:rsidR="00CD66BD" w:rsidRPr="00CD66BD" w:rsidRDefault="00CD66BD">
          <w:pPr>
            <w:pStyle w:val="TOC1"/>
            <w:tabs>
              <w:tab w:val="right" w:leader="dot" w:pos="9016"/>
            </w:tabs>
            <w:rPr>
              <w:rFonts w:ascii="Arial" w:eastAsiaTheme="minorEastAsia" w:hAnsi="Arial" w:cs="Arial"/>
              <w:noProof/>
              <w:kern w:val="2"/>
              <w:lang w:eastAsia="en-GB"/>
              <w14:ligatures w14:val="standardContextual"/>
            </w:rPr>
          </w:pPr>
          <w:hyperlink w:anchor="_Toc187933664" w:history="1">
            <w:r w:rsidRPr="00CD66BD">
              <w:rPr>
                <w:rStyle w:val="Hyperlink"/>
                <w:rFonts w:ascii="Arial" w:hAnsi="Arial" w:cs="Arial"/>
                <w:noProof/>
              </w:rPr>
              <w:t>APPENDIX B– OUTLINE OF THE SPIN OUT GOVERNANCE PROCESS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_Toc187933664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14</w:t>
            </w:r>
            <w:r w:rsidRPr="00CD66BD">
              <w:rPr>
                <w:rFonts w:ascii="Arial" w:hAnsi="Arial" w:cs="Arial"/>
                <w:noProof/>
                <w:webHidden/>
              </w:rPr>
              <w:fldChar w:fldCharType="end"/>
            </w:r>
          </w:hyperlink>
        </w:p>
        <w:p w14:paraId="0272E094" w14:textId="493CC33D" w:rsidR="00CD66BD" w:rsidRPr="00CD66BD" w:rsidRDefault="00CD66BD">
          <w:pPr>
            <w:pStyle w:val="TOC1"/>
            <w:tabs>
              <w:tab w:val="right" w:leader="dot" w:pos="9016"/>
            </w:tabs>
            <w:rPr>
              <w:rFonts w:ascii="Arial" w:eastAsiaTheme="minorEastAsia" w:hAnsi="Arial" w:cs="Arial"/>
              <w:noProof/>
              <w:kern w:val="2"/>
              <w:lang w:eastAsia="en-GB"/>
              <w14:ligatures w14:val="standardContextual"/>
            </w:rPr>
          </w:pPr>
          <w:hyperlink w:anchor="_Toc187933665" w:history="1">
            <w:r w:rsidRPr="00CD66BD">
              <w:rPr>
                <w:rStyle w:val="Hyperlink"/>
                <w:rFonts w:ascii="Arial" w:hAnsi="Arial" w:cs="Arial"/>
                <w:noProof/>
              </w:rPr>
              <w:t>APPENDIX C – SPIN OUT APPROVAL PROCESS</w:t>
            </w:r>
            <w:r w:rsidRPr="00CD66BD">
              <w:rPr>
                <w:rFonts w:ascii="Arial" w:hAnsi="Arial" w:cs="Arial"/>
                <w:noProof/>
                <w:webHidden/>
              </w:rPr>
              <w:tab/>
            </w:r>
            <w:r w:rsidRPr="00CD66BD">
              <w:rPr>
                <w:rFonts w:ascii="Arial" w:hAnsi="Arial" w:cs="Arial"/>
                <w:noProof/>
                <w:webHidden/>
              </w:rPr>
              <w:fldChar w:fldCharType="begin"/>
            </w:r>
            <w:r w:rsidRPr="00CD66BD">
              <w:rPr>
                <w:rFonts w:ascii="Arial" w:hAnsi="Arial" w:cs="Arial"/>
                <w:noProof/>
                <w:webHidden/>
              </w:rPr>
              <w:instrText xml:space="preserve"> PAGEREF _Toc187933665 \h </w:instrText>
            </w:r>
            <w:r w:rsidRPr="00CD66BD">
              <w:rPr>
                <w:rFonts w:ascii="Arial" w:hAnsi="Arial" w:cs="Arial"/>
                <w:noProof/>
                <w:webHidden/>
              </w:rPr>
            </w:r>
            <w:r w:rsidRPr="00CD66BD">
              <w:rPr>
                <w:rFonts w:ascii="Arial" w:hAnsi="Arial" w:cs="Arial"/>
                <w:noProof/>
                <w:webHidden/>
              </w:rPr>
              <w:fldChar w:fldCharType="separate"/>
            </w:r>
            <w:r w:rsidRPr="00CD66BD">
              <w:rPr>
                <w:rFonts w:ascii="Arial" w:hAnsi="Arial" w:cs="Arial"/>
                <w:noProof/>
                <w:webHidden/>
              </w:rPr>
              <w:t>15</w:t>
            </w:r>
            <w:r w:rsidRPr="00CD66BD">
              <w:rPr>
                <w:rFonts w:ascii="Arial" w:hAnsi="Arial" w:cs="Arial"/>
                <w:noProof/>
                <w:webHidden/>
              </w:rPr>
              <w:fldChar w:fldCharType="end"/>
            </w:r>
          </w:hyperlink>
        </w:p>
        <w:p w14:paraId="049D365F" w14:textId="0C1E4DE8" w:rsidR="00F20DA5" w:rsidRPr="00CD66BD" w:rsidRDefault="00F20DA5" w:rsidP="00CD66BD">
          <w:pPr>
            <w:rPr>
              <w:rFonts w:ascii="Arial" w:hAnsi="Arial" w:cs="Arial"/>
            </w:rPr>
          </w:pPr>
          <w:r w:rsidRPr="00CD66BD">
            <w:rPr>
              <w:rFonts w:ascii="Arial" w:hAnsi="Arial" w:cs="Arial"/>
              <w:b/>
              <w:bCs/>
              <w:noProof/>
            </w:rPr>
            <w:fldChar w:fldCharType="end"/>
          </w:r>
        </w:p>
      </w:sdtContent>
    </w:sdt>
    <w:p w14:paraId="0EB2F4CD" w14:textId="2E30C747" w:rsidR="00941730" w:rsidRPr="00CD66BD" w:rsidRDefault="00941730" w:rsidP="00CD66BD">
      <w:pPr>
        <w:rPr>
          <w:rFonts w:ascii="Arial" w:hAnsi="Arial" w:cs="Arial"/>
          <w:b/>
          <w:bCs/>
        </w:rPr>
      </w:pPr>
    </w:p>
    <w:p w14:paraId="2059ADA9" w14:textId="77777777" w:rsidR="00941730" w:rsidRPr="00CD66BD" w:rsidRDefault="00941730" w:rsidP="00CD66BD">
      <w:pPr>
        <w:rPr>
          <w:rFonts w:ascii="Arial" w:hAnsi="Arial" w:cs="Arial"/>
          <w:b/>
          <w:bCs/>
        </w:rPr>
      </w:pPr>
    </w:p>
    <w:p w14:paraId="297CA9D4" w14:textId="3FE45AA8" w:rsidR="004D49AC" w:rsidRPr="00CD66BD" w:rsidRDefault="004D49AC" w:rsidP="00CD66BD">
      <w:pPr>
        <w:rPr>
          <w:rFonts w:ascii="Arial" w:hAnsi="Arial" w:cs="Arial"/>
        </w:rPr>
      </w:pPr>
      <w:bookmarkStart w:id="0" w:name="_Hlk84933847"/>
    </w:p>
    <w:p w14:paraId="3676B4FA" w14:textId="4F39C56A" w:rsidR="004D49AC" w:rsidRPr="00CD66BD" w:rsidRDefault="004D49AC" w:rsidP="00CD66BD">
      <w:pPr>
        <w:rPr>
          <w:rFonts w:ascii="Arial" w:hAnsi="Arial" w:cs="Arial"/>
        </w:rPr>
      </w:pPr>
    </w:p>
    <w:p w14:paraId="76574D92" w14:textId="509216D1" w:rsidR="004D49AC" w:rsidRPr="00CD66BD" w:rsidRDefault="004D49AC" w:rsidP="00CD66BD">
      <w:pPr>
        <w:rPr>
          <w:rFonts w:ascii="Arial" w:hAnsi="Arial" w:cs="Arial"/>
        </w:rPr>
      </w:pPr>
    </w:p>
    <w:p w14:paraId="0F82335C" w14:textId="170D4663" w:rsidR="004D49AC" w:rsidRPr="00CD66BD" w:rsidRDefault="004D49AC" w:rsidP="00CD66BD">
      <w:pPr>
        <w:rPr>
          <w:rFonts w:ascii="Arial" w:hAnsi="Arial" w:cs="Arial"/>
        </w:rPr>
      </w:pPr>
    </w:p>
    <w:p w14:paraId="7351F2F1" w14:textId="185D4C63" w:rsidR="004D49AC" w:rsidRPr="00CD66BD" w:rsidRDefault="004D49AC" w:rsidP="00CD66BD">
      <w:pPr>
        <w:rPr>
          <w:rFonts w:ascii="Arial" w:hAnsi="Arial" w:cs="Arial"/>
        </w:rPr>
      </w:pPr>
    </w:p>
    <w:p w14:paraId="4E482298" w14:textId="65A5571A" w:rsidR="004D49AC" w:rsidRPr="00CD66BD" w:rsidRDefault="004D49AC" w:rsidP="00CD66BD">
      <w:pPr>
        <w:rPr>
          <w:rFonts w:ascii="Arial" w:hAnsi="Arial" w:cs="Arial"/>
        </w:rPr>
      </w:pPr>
    </w:p>
    <w:p w14:paraId="130B5EEF" w14:textId="36957399" w:rsidR="004D49AC" w:rsidRPr="00CD66BD" w:rsidRDefault="004D49AC" w:rsidP="00CD66BD">
      <w:pPr>
        <w:rPr>
          <w:rFonts w:ascii="Arial" w:hAnsi="Arial" w:cs="Arial"/>
        </w:rPr>
      </w:pPr>
    </w:p>
    <w:p w14:paraId="1E808C2D" w14:textId="6E06FDA0" w:rsidR="004D49AC" w:rsidRPr="00CD66BD" w:rsidRDefault="004D49AC" w:rsidP="00CD66BD">
      <w:pPr>
        <w:rPr>
          <w:rFonts w:ascii="Arial" w:hAnsi="Arial" w:cs="Arial"/>
        </w:rPr>
      </w:pPr>
    </w:p>
    <w:p w14:paraId="1D3CCBCD" w14:textId="2ADF5677" w:rsidR="004D49AC" w:rsidRPr="00CD66BD" w:rsidRDefault="004D49AC" w:rsidP="00CD66BD">
      <w:pPr>
        <w:rPr>
          <w:rFonts w:ascii="Arial" w:hAnsi="Arial" w:cs="Arial"/>
        </w:rPr>
      </w:pPr>
    </w:p>
    <w:p w14:paraId="5504D89D" w14:textId="11F06599" w:rsidR="004D49AC" w:rsidRPr="00CD66BD" w:rsidRDefault="004D49AC" w:rsidP="00CD66BD">
      <w:pPr>
        <w:rPr>
          <w:rFonts w:ascii="Arial" w:hAnsi="Arial" w:cs="Arial"/>
        </w:rPr>
      </w:pPr>
    </w:p>
    <w:p w14:paraId="4E766CA8" w14:textId="37C8C5E0" w:rsidR="004D49AC" w:rsidRPr="00CD66BD" w:rsidRDefault="004D49AC" w:rsidP="00CD66BD">
      <w:pPr>
        <w:rPr>
          <w:rFonts w:ascii="Arial" w:hAnsi="Arial" w:cs="Arial"/>
        </w:rPr>
      </w:pPr>
    </w:p>
    <w:bookmarkEnd w:id="0"/>
    <w:p w14:paraId="3BEC31C4" w14:textId="06CC0D70" w:rsidR="00941730" w:rsidRDefault="00941730" w:rsidP="00CD66BD">
      <w:pPr>
        <w:spacing w:after="0" w:line="240" w:lineRule="auto"/>
        <w:rPr>
          <w:rFonts w:ascii="Arial" w:hAnsi="Arial" w:cs="Arial"/>
        </w:rPr>
      </w:pPr>
    </w:p>
    <w:p w14:paraId="2A5A8AC2" w14:textId="77777777" w:rsidR="00CD66BD" w:rsidRDefault="00CD66BD" w:rsidP="00CD66BD">
      <w:pPr>
        <w:spacing w:after="0" w:line="240" w:lineRule="auto"/>
        <w:rPr>
          <w:rFonts w:ascii="Arial" w:hAnsi="Arial" w:cs="Arial"/>
        </w:rPr>
      </w:pPr>
    </w:p>
    <w:p w14:paraId="409EF33F" w14:textId="77777777" w:rsidR="00CD66BD" w:rsidRDefault="00CD66BD" w:rsidP="00CD66BD">
      <w:pPr>
        <w:spacing w:after="0" w:line="240" w:lineRule="auto"/>
        <w:rPr>
          <w:rFonts w:ascii="Arial" w:hAnsi="Arial" w:cs="Arial"/>
        </w:rPr>
      </w:pPr>
    </w:p>
    <w:p w14:paraId="13DE8B18" w14:textId="77777777" w:rsidR="00CD66BD" w:rsidRPr="00CD66BD" w:rsidRDefault="00CD66BD" w:rsidP="00CD66BD">
      <w:pPr>
        <w:spacing w:after="0" w:line="240" w:lineRule="auto"/>
        <w:rPr>
          <w:rFonts w:ascii="Arial" w:hAnsi="Arial" w:cs="Arial"/>
        </w:rPr>
      </w:pPr>
    </w:p>
    <w:p w14:paraId="257096EE" w14:textId="76FBFA0E" w:rsidR="009435FE" w:rsidRPr="00CD66BD" w:rsidRDefault="00F20DA5" w:rsidP="00CD66BD">
      <w:pPr>
        <w:pStyle w:val="Heading1"/>
        <w:rPr>
          <w:rFonts w:cs="Arial"/>
          <w:szCs w:val="22"/>
        </w:rPr>
      </w:pPr>
      <w:bookmarkStart w:id="1" w:name="_Toc85925635"/>
      <w:bookmarkStart w:id="2" w:name="_Toc86415708"/>
      <w:bookmarkStart w:id="3" w:name="_Toc187933651"/>
      <w:bookmarkEnd w:id="1"/>
      <w:bookmarkEnd w:id="2"/>
      <w:r w:rsidRPr="00CD66BD">
        <w:rPr>
          <w:rFonts w:cs="Arial"/>
          <w:szCs w:val="22"/>
        </w:rPr>
        <w:lastRenderedPageBreak/>
        <w:t>INTRODUCTION</w:t>
      </w:r>
      <w:bookmarkEnd w:id="3"/>
    </w:p>
    <w:p w14:paraId="4CC7B55F" w14:textId="77777777" w:rsidR="00A562F9" w:rsidRPr="00CD66BD" w:rsidRDefault="00A562F9" w:rsidP="00CD66BD">
      <w:pPr>
        <w:pStyle w:val="ListParagraph"/>
        <w:spacing w:after="0" w:line="20" w:lineRule="atLeast"/>
        <w:ind w:left="360"/>
        <w:rPr>
          <w:rFonts w:ascii="Arial" w:hAnsi="Arial" w:cs="Arial"/>
        </w:rPr>
      </w:pPr>
    </w:p>
    <w:p w14:paraId="53A473EB" w14:textId="2271AD89" w:rsidR="009435FE" w:rsidRPr="00CD66BD" w:rsidRDefault="00C52DC7" w:rsidP="00CD66BD">
      <w:pPr>
        <w:pStyle w:val="ListParagraph"/>
        <w:numPr>
          <w:ilvl w:val="1"/>
          <w:numId w:val="7"/>
        </w:numPr>
        <w:spacing w:after="0" w:line="20" w:lineRule="atLeast"/>
        <w:rPr>
          <w:rFonts w:ascii="Arial" w:hAnsi="Arial" w:cs="Arial"/>
        </w:rPr>
      </w:pPr>
      <w:r w:rsidRPr="00CD66BD">
        <w:rPr>
          <w:rFonts w:ascii="Arial" w:hAnsi="Arial" w:cs="Arial"/>
        </w:rPr>
        <w:t xml:space="preserve">A Spin Out is a company, which has been created by the University, and/or its Staff, to enable the development and commercialisation of University Assets, for </w:t>
      </w:r>
      <w:r w:rsidR="00AA331D" w:rsidRPr="00CD66BD">
        <w:rPr>
          <w:rFonts w:ascii="Arial" w:hAnsi="Arial" w:cs="Arial"/>
        </w:rPr>
        <w:t xml:space="preserve">example the outcome of academic research or University owned Intellectual Property (IP). </w:t>
      </w:r>
    </w:p>
    <w:p w14:paraId="7E1B18F6" w14:textId="77777777" w:rsidR="00A562F9" w:rsidRPr="00CD66BD" w:rsidRDefault="00A562F9" w:rsidP="00CD66BD">
      <w:pPr>
        <w:pStyle w:val="ListParagraph"/>
        <w:rPr>
          <w:rFonts w:ascii="Arial" w:hAnsi="Arial" w:cs="Arial"/>
        </w:rPr>
      </w:pPr>
    </w:p>
    <w:p w14:paraId="37CB454C" w14:textId="70999E69" w:rsidR="00AA331D" w:rsidRPr="00CD66BD" w:rsidRDefault="00AA331D" w:rsidP="00CD66BD">
      <w:pPr>
        <w:pStyle w:val="ListParagraph"/>
        <w:numPr>
          <w:ilvl w:val="1"/>
          <w:numId w:val="7"/>
        </w:numPr>
        <w:rPr>
          <w:rFonts w:ascii="Arial" w:hAnsi="Arial" w:cs="Arial"/>
        </w:rPr>
      </w:pPr>
      <w:r w:rsidRPr="00CD66BD">
        <w:rPr>
          <w:rFonts w:ascii="Arial" w:hAnsi="Arial" w:cs="Arial"/>
        </w:rPr>
        <w:t xml:space="preserve">The University of Lincoln is committed to facilitating innovation and entrepreneurship amongst its Staff. The University wishes to actively encourage appropriate “Use” of its assets such as its expertise, research outputs and associated intellectual property (IP); more specifically it wishes to fully encourage the transfer of its knowledge and research outputs to industry to create societal benefits. Where feasible this will include the commercialisation of University Assets in the form of Staff expertise, know-how, university patents, designs, software or creative works etc, as well the provision of innovative services to industry via use of </w:t>
      </w:r>
      <w:proofErr w:type="gramStart"/>
      <w:r w:rsidRPr="00CD66BD">
        <w:rPr>
          <w:rFonts w:ascii="Arial" w:hAnsi="Arial" w:cs="Arial"/>
        </w:rPr>
        <w:t>University</w:t>
      </w:r>
      <w:proofErr w:type="gramEnd"/>
      <w:r w:rsidRPr="00CD66BD">
        <w:rPr>
          <w:rFonts w:ascii="Arial" w:hAnsi="Arial" w:cs="Arial"/>
        </w:rPr>
        <w:t xml:space="preserve"> equipment and facilities.</w:t>
      </w:r>
    </w:p>
    <w:p w14:paraId="683D758C" w14:textId="77777777" w:rsidR="00A562F9" w:rsidRPr="00CD66BD" w:rsidRDefault="00A562F9" w:rsidP="00CD66BD">
      <w:pPr>
        <w:pStyle w:val="ListParagraph"/>
        <w:rPr>
          <w:rFonts w:ascii="Arial" w:hAnsi="Arial" w:cs="Arial"/>
        </w:rPr>
      </w:pPr>
    </w:p>
    <w:p w14:paraId="65B21CCE" w14:textId="782B1494" w:rsidR="00622071" w:rsidRPr="00CD66BD" w:rsidRDefault="0099557E" w:rsidP="00CD66BD">
      <w:pPr>
        <w:pStyle w:val="ListParagraph"/>
        <w:numPr>
          <w:ilvl w:val="1"/>
          <w:numId w:val="7"/>
        </w:numPr>
        <w:rPr>
          <w:rFonts w:ascii="Arial" w:hAnsi="Arial" w:cs="Arial"/>
        </w:rPr>
      </w:pPr>
      <w:r w:rsidRPr="00CD66BD">
        <w:rPr>
          <w:rFonts w:ascii="Arial" w:hAnsi="Arial" w:cs="Arial"/>
        </w:rPr>
        <w:t xml:space="preserve">Encouraging </w:t>
      </w:r>
      <w:r w:rsidR="000718FA" w:rsidRPr="00CD66BD">
        <w:rPr>
          <w:rFonts w:ascii="Arial" w:hAnsi="Arial" w:cs="Arial"/>
        </w:rPr>
        <w:t xml:space="preserve">the </w:t>
      </w:r>
      <w:r w:rsidRPr="00CD66BD">
        <w:rPr>
          <w:rFonts w:ascii="Arial" w:hAnsi="Arial" w:cs="Arial"/>
        </w:rPr>
        <w:t xml:space="preserve">use of University Assets can be achieved through various mechanisms, such as collaboration(s), consultancy, licensing of IP rights to existing companies, or the creation of </w:t>
      </w:r>
      <w:proofErr w:type="gramStart"/>
      <w:r w:rsidRPr="00CD66BD">
        <w:rPr>
          <w:rFonts w:ascii="Arial" w:hAnsi="Arial" w:cs="Arial"/>
        </w:rPr>
        <w:t>University  Spin</w:t>
      </w:r>
      <w:proofErr w:type="gramEnd"/>
      <w:r w:rsidRPr="00CD66BD">
        <w:rPr>
          <w:rFonts w:ascii="Arial" w:hAnsi="Arial" w:cs="Arial"/>
        </w:rPr>
        <w:t xml:space="preserve"> Out c</w:t>
      </w:r>
      <w:r w:rsidR="000718FA" w:rsidRPr="00CD66BD">
        <w:rPr>
          <w:rFonts w:ascii="Arial" w:hAnsi="Arial" w:cs="Arial"/>
        </w:rPr>
        <w:t xml:space="preserve">ompanies. The University is keen to support </w:t>
      </w:r>
      <w:r w:rsidR="004816F9" w:rsidRPr="00CD66BD">
        <w:rPr>
          <w:rFonts w:ascii="Arial" w:hAnsi="Arial" w:cs="Arial"/>
        </w:rPr>
        <w:t>S</w:t>
      </w:r>
      <w:r w:rsidR="000718FA" w:rsidRPr="00CD66BD">
        <w:rPr>
          <w:rFonts w:ascii="Arial" w:hAnsi="Arial" w:cs="Arial"/>
        </w:rPr>
        <w:t xml:space="preserve">pin </w:t>
      </w:r>
      <w:r w:rsidR="004816F9" w:rsidRPr="00CD66BD">
        <w:rPr>
          <w:rFonts w:ascii="Arial" w:hAnsi="Arial" w:cs="Arial"/>
        </w:rPr>
        <w:t>O</w:t>
      </w:r>
      <w:r w:rsidR="000718FA" w:rsidRPr="00CD66BD">
        <w:rPr>
          <w:rFonts w:ascii="Arial" w:hAnsi="Arial" w:cs="Arial"/>
        </w:rPr>
        <w:t>ut activity where this is identified as an appropriate route to create value (</w:t>
      </w:r>
      <w:r w:rsidR="00C72966" w:rsidRPr="00CD66BD">
        <w:rPr>
          <w:rFonts w:ascii="Arial" w:hAnsi="Arial" w:cs="Arial"/>
        </w:rPr>
        <w:t>e.g.,</w:t>
      </w:r>
      <w:r w:rsidR="000718FA" w:rsidRPr="00CD66BD">
        <w:rPr>
          <w:rFonts w:ascii="Arial" w:hAnsi="Arial" w:cs="Arial"/>
        </w:rPr>
        <w:t xml:space="preserve"> impact, financial, reputational) from its Assets.</w:t>
      </w:r>
    </w:p>
    <w:p w14:paraId="379CCD2B" w14:textId="77777777" w:rsidR="00A562F9" w:rsidRPr="00CD66BD" w:rsidRDefault="00A562F9" w:rsidP="00CD66BD">
      <w:pPr>
        <w:pStyle w:val="ListParagraph"/>
        <w:rPr>
          <w:rFonts w:ascii="Arial" w:hAnsi="Arial" w:cs="Arial"/>
        </w:rPr>
      </w:pPr>
    </w:p>
    <w:p w14:paraId="5704A592" w14:textId="263C63D2" w:rsidR="000718FA" w:rsidRPr="00CD66BD" w:rsidRDefault="000718FA" w:rsidP="00CD66BD">
      <w:pPr>
        <w:pStyle w:val="ListParagraph"/>
        <w:numPr>
          <w:ilvl w:val="1"/>
          <w:numId w:val="7"/>
        </w:numPr>
        <w:rPr>
          <w:rFonts w:ascii="Arial" w:hAnsi="Arial" w:cs="Arial"/>
        </w:rPr>
      </w:pPr>
      <w:r w:rsidRPr="00CD66BD">
        <w:rPr>
          <w:rFonts w:ascii="Arial" w:hAnsi="Arial" w:cs="Arial"/>
        </w:rPr>
        <w:t xml:space="preserve">This document describes the formal policy of the University in relation to authorising the formation </w:t>
      </w:r>
      <w:proofErr w:type="gramStart"/>
      <w:r w:rsidRPr="00CD66BD">
        <w:rPr>
          <w:rFonts w:ascii="Arial" w:hAnsi="Arial" w:cs="Arial"/>
        </w:rPr>
        <w:t>of,</w:t>
      </w:r>
      <w:proofErr w:type="gramEnd"/>
      <w:r w:rsidRPr="00CD66BD">
        <w:rPr>
          <w:rFonts w:ascii="Arial" w:hAnsi="Arial" w:cs="Arial"/>
        </w:rPr>
        <w:t xml:space="preserve"> participation in and monitoring of Spin Out companies and the ownership, </w:t>
      </w:r>
      <w:r w:rsidR="00C72966" w:rsidRPr="00CD66BD">
        <w:rPr>
          <w:rFonts w:ascii="Arial" w:hAnsi="Arial" w:cs="Arial"/>
        </w:rPr>
        <w:t>control,</w:t>
      </w:r>
      <w:r w:rsidRPr="00CD66BD">
        <w:rPr>
          <w:rFonts w:ascii="Arial" w:hAnsi="Arial" w:cs="Arial"/>
        </w:rPr>
        <w:t xml:space="preserve"> and management of any associated University Assets.</w:t>
      </w:r>
    </w:p>
    <w:p w14:paraId="2889A286" w14:textId="77777777" w:rsidR="00A562F9" w:rsidRPr="00CD66BD" w:rsidRDefault="00A562F9" w:rsidP="00CD66BD">
      <w:pPr>
        <w:pStyle w:val="ListParagraph"/>
        <w:rPr>
          <w:rFonts w:ascii="Arial" w:hAnsi="Arial" w:cs="Arial"/>
        </w:rPr>
      </w:pPr>
    </w:p>
    <w:p w14:paraId="4CEFC7B3" w14:textId="4C3C1343" w:rsidR="00A562F9" w:rsidRPr="00CD66BD" w:rsidRDefault="000718FA" w:rsidP="00CD66BD">
      <w:pPr>
        <w:pStyle w:val="ListParagraph"/>
        <w:numPr>
          <w:ilvl w:val="1"/>
          <w:numId w:val="7"/>
        </w:numPr>
        <w:rPr>
          <w:rFonts w:ascii="Arial" w:hAnsi="Arial" w:cs="Arial"/>
        </w:rPr>
      </w:pPr>
      <w:r w:rsidRPr="00CD66BD">
        <w:rPr>
          <w:rFonts w:ascii="Arial" w:hAnsi="Arial" w:cs="Arial"/>
        </w:rPr>
        <w:t>This Policy is intended to apply to University Assets which are capable of industrial use and/or commercial application, as such it will typically apply to Assets in the form of patents (for an invention</w:t>
      </w:r>
      <w:r w:rsidR="004816F9" w:rsidRPr="00CD66BD">
        <w:rPr>
          <w:rFonts w:ascii="Arial" w:hAnsi="Arial" w:cs="Arial"/>
        </w:rPr>
        <w:t>)</w:t>
      </w:r>
      <w:r w:rsidR="006153FE" w:rsidRPr="00CD66BD">
        <w:rPr>
          <w:rFonts w:ascii="Arial" w:hAnsi="Arial" w:cs="Arial"/>
        </w:rPr>
        <w:t xml:space="preserve"> or know-how,</w:t>
      </w:r>
      <w:r w:rsidRPr="00CD66BD">
        <w:rPr>
          <w:rFonts w:ascii="Arial" w:hAnsi="Arial" w:cs="Arial"/>
        </w:rPr>
        <w:t xml:space="preserve"> as well as to creative work</w:t>
      </w:r>
      <w:r w:rsidR="004816F9" w:rsidRPr="00CD66BD">
        <w:rPr>
          <w:rFonts w:ascii="Arial" w:hAnsi="Arial" w:cs="Arial"/>
        </w:rPr>
        <w:t>s</w:t>
      </w:r>
      <w:r w:rsidRPr="00CD66BD">
        <w:rPr>
          <w:rFonts w:ascii="Arial" w:hAnsi="Arial" w:cs="Arial"/>
        </w:rPr>
        <w:t xml:space="preserve"> (and similar) which can also be commercialised via the formation of a Spin Out. This Policy will not normally apply in the case of </w:t>
      </w:r>
      <w:proofErr w:type="gramStart"/>
      <w:r w:rsidRPr="00CD66BD">
        <w:rPr>
          <w:rFonts w:ascii="Arial" w:hAnsi="Arial" w:cs="Arial"/>
        </w:rPr>
        <w:t>University</w:t>
      </w:r>
      <w:proofErr w:type="gramEnd"/>
      <w:r w:rsidR="006153FE" w:rsidRPr="00CD66BD">
        <w:rPr>
          <w:rFonts w:ascii="Arial" w:hAnsi="Arial" w:cs="Arial"/>
        </w:rPr>
        <w:t xml:space="preserve"> </w:t>
      </w:r>
      <w:r w:rsidRPr="00CD66BD">
        <w:rPr>
          <w:rFonts w:ascii="Arial" w:hAnsi="Arial" w:cs="Arial"/>
        </w:rPr>
        <w:t>commissioned or owned teaching materials.</w:t>
      </w:r>
    </w:p>
    <w:p w14:paraId="3CAA7BA6" w14:textId="77777777" w:rsidR="00F20DA5" w:rsidRPr="00CD66BD" w:rsidRDefault="00F20DA5" w:rsidP="00CD66BD">
      <w:pPr>
        <w:pStyle w:val="ListParagraph"/>
        <w:rPr>
          <w:rFonts w:ascii="Arial" w:hAnsi="Arial" w:cs="Arial"/>
        </w:rPr>
      </w:pPr>
    </w:p>
    <w:p w14:paraId="37BBDA17" w14:textId="5D0F9006" w:rsidR="00F20DA5" w:rsidRPr="00CD66BD" w:rsidRDefault="00F20DA5" w:rsidP="00CD66BD">
      <w:pPr>
        <w:pStyle w:val="ListParagraph"/>
        <w:numPr>
          <w:ilvl w:val="1"/>
          <w:numId w:val="7"/>
        </w:numPr>
        <w:rPr>
          <w:rFonts w:ascii="Arial" w:hAnsi="Arial" w:cs="Arial"/>
        </w:rPr>
      </w:pPr>
      <w:r w:rsidRPr="00CD66BD">
        <w:rPr>
          <w:rFonts w:ascii="Arial" w:hAnsi="Arial" w:cs="Arial"/>
        </w:rPr>
        <w:t xml:space="preserve">Capitalised words and phrases contained in this policy are as defined in </w:t>
      </w:r>
      <w:r w:rsidRPr="00CD66BD">
        <w:rPr>
          <w:rFonts w:ascii="Arial" w:hAnsi="Arial" w:cs="Arial"/>
          <w:b/>
          <w:bCs/>
        </w:rPr>
        <w:t>Appendix A</w:t>
      </w:r>
      <w:r w:rsidRPr="00CD66BD">
        <w:rPr>
          <w:rFonts w:ascii="Arial" w:hAnsi="Arial" w:cs="Arial"/>
        </w:rPr>
        <w:t>.</w:t>
      </w:r>
    </w:p>
    <w:p w14:paraId="1D69D8AF" w14:textId="77777777" w:rsidR="000C692A" w:rsidRPr="00CD66BD" w:rsidRDefault="000C692A" w:rsidP="00CD66BD">
      <w:pPr>
        <w:pStyle w:val="ListParagraph"/>
        <w:rPr>
          <w:rFonts w:ascii="Arial" w:hAnsi="Arial" w:cs="Arial"/>
        </w:rPr>
      </w:pPr>
    </w:p>
    <w:p w14:paraId="34E1FB3E" w14:textId="11018F32" w:rsidR="00622071" w:rsidRPr="00CD66BD" w:rsidRDefault="00941730" w:rsidP="00CD66BD">
      <w:pPr>
        <w:pStyle w:val="Heading1"/>
        <w:rPr>
          <w:rFonts w:cs="Arial"/>
          <w:szCs w:val="22"/>
        </w:rPr>
      </w:pPr>
      <w:bookmarkStart w:id="4" w:name="_Toc187933652"/>
      <w:r w:rsidRPr="00CD66BD">
        <w:rPr>
          <w:rFonts w:cs="Arial"/>
          <w:szCs w:val="22"/>
        </w:rPr>
        <w:t>APPROVAL PROCESS FOR FORMING A UNIVERSITY SPIN OUT</w:t>
      </w:r>
      <w:bookmarkEnd w:id="4"/>
      <w:r w:rsidRPr="00CD66BD">
        <w:rPr>
          <w:rFonts w:cs="Arial"/>
          <w:szCs w:val="22"/>
        </w:rPr>
        <w:t xml:space="preserve"> </w:t>
      </w:r>
    </w:p>
    <w:p w14:paraId="4E5FE52E" w14:textId="77777777" w:rsidR="00A562F9" w:rsidRPr="00CD66BD" w:rsidRDefault="00A562F9" w:rsidP="00CD66BD">
      <w:pPr>
        <w:pStyle w:val="ListParagraph"/>
        <w:ind w:left="360"/>
        <w:rPr>
          <w:rFonts w:ascii="Arial" w:hAnsi="Arial" w:cs="Arial"/>
        </w:rPr>
      </w:pPr>
    </w:p>
    <w:p w14:paraId="52A7C42C" w14:textId="228350D7" w:rsidR="008F0CA3" w:rsidRPr="00CD66BD" w:rsidRDefault="00983285" w:rsidP="00CD66BD">
      <w:pPr>
        <w:pStyle w:val="ListParagraph"/>
        <w:numPr>
          <w:ilvl w:val="1"/>
          <w:numId w:val="7"/>
        </w:numPr>
        <w:rPr>
          <w:rFonts w:ascii="Arial" w:hAnsi="Arial" w:cs="Arial"/>
        </w:rPr>
      </w:pPr>
      <w:r w:rsidRPr="00CD66BD">
        <w:rPr>
          <w:rFonts w:ascii="Arial" w:hAnsi="Arial" w:cs="Arial"/>
        </w:rPr>
        <w:t xml:space="preserve">As set out in the </w:t>
      </w:r>
      <w:hyperlink r:id="rId11" w:history="1">
        <w:r w:rsidRPr="00CD66BD">
          <w:rPr>
            <w:rStyle w:val="Hyperlink"/>
            <w:rFonts w:ascii="Arial" w:hAnsi="Arial" w:cs="Arial"/>
          </w:rPr>
          <w:t>University’s Financial Regulations</w:t>
        </w:r>
      </w:hyperlink>
      <w:r w:rsidRPr="00CD66BD">
        <w:rPr>
          <w:rFonts w:ascii="Arial" w:hAnsi="Arial" w:cs="Arial"/>
        </w:rPr>
        <w:t>,  u</w:t>
      </w:r>
      <w:r w:rsidR="0079273F" w:rsidRPr="00CD66BD">
        <w:rPr>
          <w:rFonts w:ascii="Arial" w:hAnsi="Arial" w:cs="Arial"/>
        </w:rPr>
        <w:t xml:space="preserve">ltimate approval to form a University Spin Out company, in which the University has an equity share and/or any other involvement, and which has the goal of developing and/or commercialising University Assets, rest with the Board of Governors. </w:t>
      </w:r>
      <w:r w:rsidR="00517EED" w:rsidRPr="00CD66BD">
        <w:rPr>
          <w:rFonts w:ascii="Arial" w:hAnsi="Arial" w:cs="Arial"/>
        </w:rPr>
        <w:t xml:space="preserve">The hierarchy of the University’s </w:t>
      </w:r>
      <w:r w:rsidR="002B0511" w:rsidRPr="00CD66BD">
        <w:rPr>
          <w:rFonts w:ascii="Arial" w:hAnsi="Arial" w:cs="Arial"/>
        </w:rPr>
        <w:t>decision-making</w:t>
      </w:r>
      <w:r w:rsidR="00517EED" w:rsidRPr="00CD66BD">
        <w:rPr>
          <w:rFonts w:ascii="Arial" w:hAnsi="Arial" w:cs="Arial"/>
        </w:rPr>
        <w:t xml:space="preserve"> process for Spin Out formation is outlined in </w:t>
      </w:r>
      <w:r w:rsidR="00517EED" w:rsidRPr="00CD66BD">
        <w:rPr>
          <w:rFonts w:ascii="Arial" w:hAnsi="Arial" w:cs="Arial"/>
          <w:b/>
          <w:bCs/>
        </w:rPr>
        <w:t xml:space="preserve">Appendix </w:t>
      </w:r>
      <w:r w:rsidR="00625FB7" w:rsidRPr="00CD66BD">
        <w:rPr>
          <w:rFonts w:ascii="Arial" w:hAnsi="Arial" w:cs="Arial"/>
          <w:b/>
          <w:bCs/>
        </w:rPr>
        <w:t>B</w:t>
      </w:r>
      <w:r w:rsidR="00D9546B" w:rsidRPr="00CD66BD">
        <w:rPr>
          <w:rFonts w:ascii="Arial" w:hAnsi="Arial" w:cs="Arial"/>
          <w:b/>
          <w:bCs/>
        </w:rPr>
        <w:t>.</w:t>
      </w:r>
    </w:p>
    <w:p w14:paraId="0CE1C548" w14:textId="77777777" w:rsidR="00D9546B" w:rsidRPr="00CD66BD" w:rsidRDefault="00D9546B" w:rsidP="00CD66BD">
      <w:pPr>
        <w:pStyle w:val="ListParagraph"/>
        <w:rPr>
          <w:rFonts w:ascii="Arial" w:hAnsi="Arial" w:cs="Arial"/>
        </w:rPr>
      </w:pPr>
    </w:p>
    <w:p w14:paraId="3A15DC2C" w14:textId="48D2D3BF" w:rsidR="00A21AE9" w:rsidRPr="00CD66BD" w:rsidRDefault="0079273F" w:rsidP="00CD66BD">
      <w:pPr>
        <w:pStyle w:val="ListParagraph"/>
        <w:numPr>
          <w:ilvl w:val="1"/>
          <w:numId w:val="7"/>
        </w:numPr>
        <w:rPr>
          <w:rFonts w:ascii="Arial" w:hAnsi="Arial" w:cs="Arial"/>
        </w:rPr>
      </w:pPr>
      <w:r w:rsidRPr="00CD66BD">
        <w:rPr>
          <w:rFonts w:ascii="Arial" w:hAnsi="Arial" w:cs="Arial"/>
        </w:rPr>
        <w:t>SLT</w:t>
      </w:r>
      <w:r w:rsidR="00983285" w:rsidRPr="00CD66BD">
        <w:rPr>
          <w:rFonts w:ascii="Arial" w:hAnsi="Arial" w:cs="Arial"/>
        </w:rPr>
        <w:t xml:space="preserve"> approval</w:t>
      </w:r>
      <w:r w:rsidRPr="00CD66BD">
        <w:rPr>
          <w:rFonts w:ascii="Arial" w:hAnsi="Arial" w:cs="Arial"/>
        </w:rPr>
        <w:t xml:space="preserve"> </w:t>
      </w:r>
      <w:r w:rsidR="009E7512" w:rsidRPr="00CD66BD">
        <w:rPr>
          <w:rFonts w:ascii="Arial" w:hAnsi="Arial" w:cs="Arial"/>
        </w:rPr>
        <w:t>is required before the Board of Governors are approached for authorisation to</w:t>
      </w:r>
      <w:r w:rsidRPr="00CD66BD">
        <w:rPr>
          <w:rFonts w:ascii="Arial" w:hAnsi="Arial" w:cs="Arial"/>
        </w:rPr>
        <w:t xml:space="preserve"> form a Spin Out</w:t>
      </w:r>
      <w:r w:rsidR="009E7512" w:rsidRPr="00CD66BD">
        <w:rPr>
          <w:rFonts w:ascii="Arial" w:hAnsi="Arial" w:cs="Arial"/>
        </w:rPr>
        <w:t>.  Such approval</w:t>
      </w:r>
      <w:r w:rsidRPr="00CD66BD">
        <w:rPr>
          <w:rFonts w:ascii="Arial" w:hAnsi="Arial" w:cs="Arial"/>
        </w:rPr>
        <w:t xml:space="preserve"> will be in response to recommendations made to it b</w:t>
      </w:r>
      <w:r w:rsidR="00F93912" w:rsidRPr="00CD66BD">
        <w:rPr>
          <w:rFonts w:ascii="Arial" w:hAnsi="Arial" w:cs="Arial"/>
        </w:rPr>
        <w:t>y the CAB. The Deputy Vice Chancellor (Research &amp; Innovation)</w:t>
      </w:r>
      <w:r w:rsidR="009E7512" w:rsidRPr="00CD66BD">
        <w:rPr>
          <w:rFonts w:ascii="Arial" w:hAnsi="Arial" w:cs="Arial"/>
        </w:rPr>
        <w:t>, or nominated deputy,</w:t>
      </w:r>
      <w:r w:rsidR="00B82A23" w:rsidRPr="00CD66BD">
        <w:rPr>
          <w:rFonts w:ascii="Arial" w:hAnsi="Arial" w:cs="Arial"/>
        </w:rPr>
        <w:t xml:space="preserve"> will be responsible for presenting the CAB</w:t>
      </w:r>
      <w:r w:rsidR="004816F9" w:rsidRPr="00CD66BD">
        <w:rPr>
          <w:rFonts w:ascii="Arial" w:hAnsi="Arial" w:cs="Arial"/>
        </w:rPr>
        <w:t>’s</w:t>
      </w:r>
      <w:r w:rsidR="00B82A23" w:rsidRPr="00CD66BD">
        <w:rPr>
          <w:rFonts w:ascii="Arial" w:hAnsi="Arial" w:cs="Arial"/>
        </w:rPr>
        <w:t xml:space="preserve"> recommendations to SLT for consideration. </w:t>
      </w:r>
    </w:p>
    <w:p w14:paraId="5BBD9B02" w14:textId="77777777" w:rsidR="00F322D2" w:rsidRPr="00CD66BD" w:rsidRDefault="00F322D2" w:rsidP="00CD66BD">
      <w:pPr>
        <w:pStyle w:val="ListParagraph"/>
        <w:rPr>
          <w:rFonts w:ascii="Arial" w:hAnsi="Arial" w:cs="Arial"/>
        </w:rPr>
      </w:pPr>
    </w:p>
    <w:p w14:paraId="07CDFB72" w14:textId="2FD272D5" w:rsidR="005B4E84" w:rsidRPr="00CD66BD" w:rsidRDefault="004816F9" w:rsidP="00CD66BD">
      <w:pPr>
        <w:pStyle w:val="ListParagraph"/>
        <w:numPr>
          <w:ilvl w:val="1"/>
          <w:numId w:val="7"/>
        </w:numPr>
        <w:rPr>
          <w:rFonts w:ascii="Arial" w:hAnsi="Arial" w:cs="Arial"/>
        </w:rPr>
      </w:pPr>
      <w:r w:rsidRPr="00CD66BD">
        <w:rPr>
          <w:rFonts w:ascii="Arial" w:hAnsi="Arial" w:cs="Arial"/>
        </w:rPr>
        <w:t xml:space="preserve">The </w:t>
      </w:r>
      <w:r w:rsidR="00B82A23" w:rsidRPr="00CD66BD">
        <w:rPr>
          <w:rFonts w:ascii="Arial" w:hAnsi="Arial" w:cs="Arial"/>
        </w:rPr>
        <w:t xml:space="preserve">CAB will make recommendations to SLT, if appropriate, following consideration of information, </w:t>
      </w:r>
      <w:proofErr w:type="gramStart"/>
      <w:r w:rsidR="00B82A23" w:rsidRPr="00CD66BD">
        <w:rPr>
          <w:rFonts w:ascii="Arial" w:hAnsi="Arial" w:cs="Arial"/>
        </w:rPr>
        <w:t>in particular</w:t>
      </w:r>
      <w:proofErr w:type="gramEnd"/>
      <w:r w:rsidR="00B82A23" w:rsidRPr="00CD66BD">
        <w:rPr>
          <w:rFonts w:ascii="Arial" w:hAnsi="Arial" w:cs="Arial"/>
        </w:rPr>
        <w:t xml:space="preserve"> the Spin Out Formation Plan, as set out below. It is the task </w:t>
      </w:r>
      <w:r w:rsidR="00B82A23" w:rsidRPr="00CD66BD">
        <w:rPr>
          <w:rFonts w:ascii="Arial" w:hAnsi="Arial" w:cs="Arial"/>
        </w:rPr>
        <w:lastRenderedPageBreak/>
        <w:t xml:space="preserve">of </w:t>
      </w:r>
      <w:r w:rsidR="00EB73B6" w:rsidRPr="00CD66BD">
        <w:rPr>
          <w:rFonts w:ascii="Arial" w:hAnsi="Arial" w:cs="Arial"/>
        </w:rPr>
        <w:t xml:space="preserve">the </w:t>
      </w:r>
      <w:r w:rsidR="00B82A23" w:rsidRPr="00CD66BD">
        <w:rPr>
          <w:rFonts w:ascii="Arial" w:hAnsi="Arial" w:cs="Arial"/>
        </w:rPr>
        <w:t>CAB to</w:t>
      </w:r>
      <w:r w:rsidR="00EB73B6" w:rsidRPr="00CD66BD">
        <w:rPr>
          <w:rFonts w:ascii="Arial" w:hAnsi="Arial" w:cs="Arial"/>
        </w:rPr>
        <w:t xml:space="preserve"> assess and approve or reject</w:t>
      </w:r>
      <w:r w:rsidRPr="00CD66BD">
        <w:rPr>
          <w:rFonts w:ascii="Arial" w:hAnsi="Arial" w:cs="Arial"/>
        </w:rPr>
        <w:t xml:space="preserve"> a</w:t>
      </w:r>
      <w:r w:rsidR="00EB73B6" w:rsidRPr="00CD66BD">
        <w:rPr>
          <w:rFonts w:ascii="Arial" w:hAnsi="Arial" w:cs="Arial"/>
        </w:rPr>
        <w:t xml:space="preserve"> Spin Out</w:t>
      </w:r>
      <w:r w:rsidR="005B4E84" w:rsidRPr="00CD66BD">
        <w:rPr>
          <w:rFonts w:ascii="Arial" w:hAnsi="Arial" w:cs="Arial"/>
        </w:rPr>
        <w:t xml:space="preserve"> Formation Plan prior to making recommendations to SLT. </w:t>
      </w:r>
      <w:r w:rsidRPr="00CD66BD">
        <w:rPr>
          <w:rFonts w:ascii="Arial" w:hAnsi="Arial" w:cs="Arial"/>
        </w:rPr>
        <w:t xml:space="preserve">The </w:t>
      </w:r>
      <w:r w:rsidR="005B4E84" w:rsidRPr="00CD66BD">
        <w:rPr>
          <w:rFonts w:ascii="Arial" w:hAnsi="Arial" w:cs="Arial"/>
        </w:rPr>
        <w:t xml:space="preserve">CAB will review all relevant information, including (but not limited to) considering the Spin Out’s business plan, determination of equity shares, arrangements to access University Assets, resources/facilities, Staff time considerations, requirements for licensing or assignment of University IP, financial </w:t>
      </w:r>
      <w:r w:rsidR="00C72966" w:rsidRPr="00CD66BD">
        <w:rPr>
          <w:rFonts w:ascii="Arial" w:hAnsi="Arial" w:cs="Arial"/>
        </w:rPr>
        <w:t>forecasts,</w:t>
      </w:r>
      <w:r w:rsidR="005B4E84" w:rsidRPr="00CD66BD">
        <w:rPr>
          <w:rFonts w:ascii="Arial" w:hAnsi="Arial" w:cs="Arial"/>
        </w:rPr>
        <w:t xml:space="preserve"> and risk management approaches etc. </w:t>
      </w:r>
      <w:r w:rsidR="00152EC8" w:rsidRPr="00CD66BD">
        <w:rPr>
          <w:rFonts w:ascii="Arial" w:hAnsi="Arial" w:cs="Arial"/>
        </w:rPr>
        <w:t xml:space="preserve">The </w:t>
      </w:r>
      <w:r w:rsidR="005B4E84" w:rsidRPr="00CD66BD">
        <w:rPr>
          <w:rFonts w:ascii="Arial" w:hAnsi="Arial" w:cs="Arial"/>
        </w:rPr>
        <w:t>CAB will also consider financial and management proposals that will underpin the relationship between the Spin Out and the University.</w:t>
      </w:r>
    </w:p>
    <w:p w14:paraId="6EC2FC18" w14:textId="77777777" w:rsidR="00F322D2" w:rsidRPr="00CD66BD" w:rsidRDefault="00F322D2" w:rsidP="00CD66BD">
      <w:pPr>
        <w:pStyle w:val="ListParagraph"/>
        <w:rPr>
          <w:rFonts w:ascii="Arial" w:hAnsi="Arial" w:cs="Arial"/>
        </w:rPr>
      </w:pPr>
    </w:p>
    <w:p w14:paraId="47DC01A4" w14:textId="5CE42F00" w:rsidR="00B82A23" w:rsidRPr="00CD66BD" w:rsidRDefault="005B4E84" w:rsidP="00CD66BD">
      <w:pPr>
        <w:pStyle w:val="ListParagraph"/>
        <w:numPr>
          <w:ilvl w:val="1"/>
          <w:numId w:val="7"/>
        </w:numPr>
        <w:rPr>
          <w:rFonts w:ascii="Arial" w:hAnsi="Arial" w:cs="Arial"/>
        </w:rPr>
      </w:pPr>
      <w:r w:rsidRPr="00CD66BD">
        <w:rPr>
          <w:rFonts w:ascii="Arial" w:hAnsi="Arial" w:cs="Arial"/>
        </w:rPr>
        <w:t xml:space="preserve">The RET </w:t>
      </w:r>
      <w:r w:rsidR="004B0233" w:rsidRPr="00CD66BD">
        <w:rPr>
          <w:rFonts w:ascii="Arial" w:hAnsi="Arial" w:cs="Arial"/>
        </w:rPr>
        <w:t>has</w:t>
      </w:r>
      <w:r w:rsidR="00EE5ECF" w:rsidRPr="00CD66BD">
        <w:rPr>
          <w:rFonts w:ascii="Arial" w:hAnsi="Arial" w:cs="Arial"/>
        </w:rPr>
        <w:t xml:space="preserve"> </w:t>
      </w:r>
      <w:r w:rsidRPr="00CD66BD">
        <w:rPr>
          <w:rFonts w:ascii="Arial" w:hAnsi="Arial" w:cs="Arial"/>
        </w:rPr>
        <w:t>process</w:t>
      </w:r>
      <w:r w:rsidR="004B0233" w:rsidRPr="00CD66BD">
        <w:rPr>
          <w:rFonts w:ascii="Arial" w:hAnsi="Arial" w:cs="Arial"/>
        </w:rPr>
        <w:t>es</w:t>
      </w:r>
      <w:r w:rsidRPr="00CD66BD">
        <w:rPr>
          <w:rFonts w:ascii="Arial" w:hAnsi="Arial" w:cs="Arial"/>
        </w:rPr>
        <w:t xml:space="preserve"> and requirements for creating and completing a Spin Out Formation Plan and, working </w:t>
      </w:r>
      <w:r w:rsidR="000D6C60" w:rsidRPr="00CD66BD">
        <w:rPr>
          <w:rFonts w:ascii="Arial" w:hAnsi="Arial" w:cs="Arial"/>
        </w:rPr>
        <w:t>with the Founders where applicable, will support the creation of the plan for submission to the CAB. It will be the responsibility of the Founder(s) and the RET (where applicable) to present the Spin Out Formation plan to the CAB for review and consideration.</w:t>
      </w:r>
    </w:p>
    <w:p w14:paraId="5FA16DA0" w14:textId="77777777" w:rsidR="00F322D2" w:rsidRPr="00CD66BD" w:rsidRDefault="00F322D2" w:rsidP="00CD66BD">
      <w:pPr>
        <w:pStyle w:val="ListParagraph"/>
        <w:rPr>
          <w:rFonts w:ascii="Arial" w:hAnsi="Arial" w:cs="Arial"/>
        </w:rPr>
      </w:pPr>
    </w:p>
    <w:p w14:paraId="1F307037" w14:textId="4F2E972A" w:rsidR="000D6C60" w:rsidRPr="00CD66BD" w:rsidRDefault="000D6C60" w:rsidP="00CD66BD">
      <w:pPr>
        <w:pStyle w:val="ListParagraph"/>
        <w:numPr>
          <w:ilvl w:val="1"/>
          <w:numId w:val="7"/>
        </w:numPr>
        <w:rPr>
          <w:rFonts w:ascii="Arial" w:hAnsi="Arial" w:cs="Arial"/>
        </w:rPr>
      </w:pPr>
      <w:r w:rsidRPr="00CD66BD">
        <w:rPr>
          <w:rFonts w:ascii="Arial" w:hAnsi="Arial" w:cs="Arial"/>
        </w:rPr>
        <w:t>It is the role of the CAB to consider the merits of the application. CAB may agree to (or ask to set) any conditions associated with the formation of a Spin Out</w:t>
      </w:r>
      <w:r w:rsidR="00152EC8" w:rsidRPr="00CD66BD">
        <w:rPr>
          <w:rFonts w:ascii="Arial" w:hAnsi="Arial" w:cs="Arial"/>
        </w:rPr>
        <w:t xml:space="preserve"> company</w:t>
      </w:r>
      <w:r w:rsidRPr="00CD66BD">
        <w:rPr>
          <w:rFonts w:ascii="Arial" w:hAnsi="Arial" w:cs="Arial"/>
        </w:rPr>
        <w:t xml:space="preserve">. </w:t>
      </w:r>
      <w:r w:rsidR="002D4017" w:rsidRPr="00CD66BD">
        <w:rPr>
          <w:rFonts w:ascii="Arial" w:hAnsi="Arial" w:cs="Arial"/>
        </w:rPr>
        <w:t>If, for</w:t>
      </w:r>
      <w:r w:rsidRPr="00CD66BD">
        <w:rPr>
          <w:rFonts w:ascii="Arial" w:hAnsi="Arial" w:cs="Arial"/>
        </w:rPr>
        <w:t xml:space="preserve"> any reason, there are specific terms or </w:t>
      </w:r>
      <w:r w:rsidR="007447D7" w:rsidRPr="00CD66BD">
        <w:rPr>
          <w:rFonts w:ascii="Arial" w:hAnsi="Arial" w:cs="Arial"/>
        </w:rPr>
        <w:t>conditions recommended</w:t>
      </w:r>
      <w:r w:rsidRPr="00CD66BD">
        <w:rPr>
          <w:rFonts w:ascii="Arial" w:hAnsi="Arial" w:cs="Arial"/>
        </w:rPr>
        <w:t xml:space="preserve"> </w:t>
      </w:r>
      <w:r w:rsidR="00146316" w:rsidRPr="00CD66BD">
        <w:rPr>
          <w:rFonts w:ascii="Arial" w:hAnsi="Arial" w:cs="Arial"/>
        </w:rPr>
        <w:t>or set by the CAB which cannot be agreed in a Spin Out Formation Plan, and which require further negotiation with the Founder(s), then the CAB can request the Director Research and Enterprise, or their individual nominee(s), acting jointly or individually, to act on its behalf to engage in and conclude such negotiations</w:t>
      </w:r>
      <w:r w:rsidR="00152EC8" w:rsidRPr="00CD66BD">
        <w:rPr>
          <w:rFonts w:ascii="Arial" w:hAnsi="Arial" w:cs="Arial"/>
        </w:rPr>
        <w:t>, if</w:t>
      </w:r>
      <w:r w:rsidR="00146316" w:rsidRPr="00CD66BD">
        <w:rPr>
          <w:rFonts w:ascii="Arial" w:hAnsi="Arial" w:cs="Arial"/>
        </w:rPr>
        <w:t xml:space="preserve"> possible. Ultimately, if the CAB and the Founder(s) are unable to agree terms then the CAB may also reject an application.</w:t>
      </w:r>
    </w:p>
    <w:p w14:paraId="4DFE0957" w14:textId="77777777" w:rsidR="00F322D2" w:rsidRPr="00CD66BD" w:rsidRDefault="00F322D2" w:rsidP="00CD66BD">
      <w:pPr>
        <w:pStyle w:val="ListParagraph"/>
        <w:rPr>
          <w:rFonts w:ascii="Arial" w:hAnsi="Arial" w:cs="Arial"/>
        </w:rPr>
      </w:pPr>
    </w:p>
    <w:p w14:paraId="2C389482" w14:textId="087C1851" w:rsidR="008C0A0F" w:rsidRPr="00CD66BD" w:rsidRDefault="00BB344F" w:rsidP="00CD66BD">
      <w:pPr>
        <w:pStyle w:val="ListParagraph"/>
        <w:numPr>
          <w:ilvl w:val="1"/>
          <w:numId w:val="7"/>
        </w:numPr>
        <w:rPr>
          <w:rFonts w:ascii="Arial" w:hAnsi="Arial" w:cs="Arial"/>
        </w:rPr>
      </w:pPr>
      <w:proofErr w:type="gramStart"/>
      <w:r w:rsidRPr="00CD66BD">
        <w:rPr>
          <w:rFonts w:ascii="Arial" w:hAnsi="Arial" w:cs="Arial"/>
        </w:rPr>
        <w:t>In order to</w:t>
      </w:r>
      <w:proofErr w:type="gramEnd"/>
      <w:r w:rsidRPr="00CD66BD">
        <w:rPr>
          <w:rFonts w:ascii="Arial" w:hAnsi="Arial" w:cs="Arial"/>
        </w:rPr>
        <w:t xml:space="preserve"> enable the fullest assessment of Spin Out opportunities it is important that key areas of the institution, that may be affected by any Spin Out plans or are able to offer relevant information, are aware of such requests and are able to comment.</w:t>
      </w:r>
      <w:r w:rsidR="008C0A0F" w:rsidRPr="00CD66BD">
        <w:rPr>
          <w:rFonts w:ascii="Arial" w:hAnsi="Arial" w:cs="Arial"/>
        </w:rPr>
        <w:t xml:space="preserve"> This includes Schools, Colleges and where applicable a</w:t>
      </w:r>
      <w:r w:rsidR="00226FC7" w:rsidRPr="00CD66BD">
        <w:rPr>
          <w:rFonts w:ascii="Arial" w:hAnsi="Arial" w:cs="Arial"/>
        </w:rPr>
        <w:t xml:space="preserve"> </w:t>
      </w:r>
      <w:r w:rsidR="008C0A0F" w:rsidRPr="00CD66BD">
        <w:rPr>
          <w:rFonts w:ascii="Arial" w:hAnsi="Arial" w:cs="Arial"/>
        </w:rPr>
        <w:t>Founder(s)’ immediate Line Manager(s). A prerequisite to a</w:t>
      </w:r>
      <w:r w:rsidR="00226FC7" w:rsidRPr="00CD66BD">
        <w:rPr>
          <w:rFonts w:ascii="Arial" w:hAnsi="Arial" w:cs="Arial"/>
        </w:rPr>
        <w:t xml:space="preserve"> </w:t>
      </w:r>
      <w:r w:rsidR="008C0A0F" w:rsidRPr="00CD66BD">
        <w:rPr>
          <w:rFonts w:ascii="Arial" w:hAnsi="Arial" w:cs="Arial"/>
        </w:rPr>
        <w:t>Founder(s) submitting a Spin Out request to the RET is a requirement for them to have consulted with the following to inform them of the intent to submit a Spin Out request and to secure in</w:t>
      </w:r>
      <w:r w:rsidR="00C72966" w:rsidRPr="00CD66BD">
        <w:rPr>
          <w:rFonts w:ascii="Arial" w:hAnsi="Arial" w:cs="Arial"/>
        </w:rPr>
        <w:t xml:space="preserve"> </w:t>
      </w:r>
      <w:r w:rsidR="008C0A0F" w:rsidRPr="00CD66BD">
        <w:rPr>
          <w:rFonts w:ascii="Arial" w:hAnsi="Arial" w:cs="Arial"/>
        </w:rPr>
        <w:t>principle approval or commentary on the proposed request:</w:t>
      </w:r>
    </w:p>
    <w:p w14:paraId="12AADF6B" w14:textId="77777777" w:rsidR="00F322D2" w:rsidRPr="00CD66BD" w:rsidRDefault="00F322D2" w:rsidP="00CD66BD">
      <w:pPr>
        <w:pStyle w:val="ListParagraph"/>
        <w:rPr>
          <w:rFonts w:ascii="Arial" w:hAnsi="Arial" w:cs="Arial"/>
        </w:rPr>
      </w:pPr>
    </w:p>
    <w:p w14:paraId="1ACFAF4E" w14:textId="080D38E8" w:rsidR="008C0A0F" w:rsidRPr="00CD66BD" w:rsidRDefault="008C0A0F" w:rsidP="00CD66BD">
      <w:pPr>
        <w:pStyle w:val="ListParagraph"/>
        <w:numPr>
          <w:ilvl w:val="2"/>
          <w:numId w:val="7"/>
        </w:numPr>
        <w:ind w:left="1457"/>
        <w:rPr>
          <w:rFonts w:ascii="Arial" w:hAnsi="Arial" w:cs="Arial"/>
        </w:rPr>
      </w:pPr>
      <w:r w:rsidRPr="00CD66BD">
        <w:rPr>
          <w:rFonts w:ascii="Arial" w:hAnsi="Arial" w:cs="Arial"/>
        </w:rPr>
        <w:t>Line Manager(s)</w:t>
      </w:r>
    </w:p>
    <w:p w14:paraId="3F08E0ED" w14:textId="5F5969F7" w:rsidR="008C0A0F" w:rsidRPr="00CD66BD" w:rsidRDefault="008C0A0F" w:rsidP="00CD66BD">
      <w:pPr>
        <w:pStyle w:val="ListParagraph"/>
        <w:numPr>
          <w:ilvl w:val="2"/>
          <w:numId w:val="7"/>
        </w:numPr>
        <w:ind w:left="1457"/>
        <w:rPr>
          <w:rFonts w:ascii="Arial" w:hAnsi="Arial" w:cs="Arial"/>
        </w:rPr>
      </w:pPr>
      <w:r w:rsidRPr="00CD66BD">
        <w:rPr>
          <w:rFonts w:ascii="Arial" w:hAnsi="Arial" w:cs="Arial"/>
        </w:rPr>
        <w:t>Head of School</w:t>
      </w:r>
    </w:p>
    <w:p w14:paraId="20773520" w14:textId="36B0CEA0" w:rsidR="00146316" w:rsidRPr="00CD66BD" w:rsidRDefault="008C0A0F" w:rsidP="00CD66BD">
      <w:pPr>
        <w:pStyle w:val="ListParagraph"/>
        <w:numPr>
          <w:ilvl w:val="2"/>
          <w:numId w:val="7"/>
        </w:numPr>
        <w:ind w:left="1457"/>
        <w:rPr>
          <w:rFonts w:ascii="Arial" w:hAnsi="Arial" w:cs="Arial"/>
        </w:rPr>
      </w:pPr>
      <w:r w:rsidRPr="00CD66BD">
        <w:rPr>
          <w:rFonts w:ascii="Arial" w:hAnsi="Arial" w:cs="Arial"/>
        </w:rPr>
        <w:t xml:space="preserve">Head of College </w:t>
      </w:r>
    </w:p>
    <w:p w14:paraId="37F3A804" w14:textId="77777777" w:rsidR="00F322D2" w:rsidRPr="00CD66BD" w:rsidRDefault="00F322D2" w:rsidP="00CD66BD">
      <w:pPr>
        <w:pStyle w:val="ListParagraph"/>
        <w:rPr>
          <w:rFonts w:ascii="Arial" w:hAnsi="Arial" w:cs="Arial"/>
        </w:rPr>
      </w:pPr>
    </w:p>
    <w:p w14:paraId="0B33A00C" w14:textId="4969FA54" w:rsidR="00F322D2" w:rsidRPr="00CD66BD" w:rsidRDefault="008C0A0F" w:rsidP="00CD66BD">
      <w:pPr>
        <w:pStyle w:val="ListParagraph"/>
        <w:numPr>
          <w:ilvl w:val="1"/>
          <w:numId w:val="7"/>
        </w:numPr>
        <w:rPr>
          <w:rFonts w:ascii="Arial" w:hAnsi="Arial" w:cs="Arial"/>
        </w:rPr>
      </w:pPr>
      <w:r w:rsidRPr="00CD66BD">
        <w:rPr>
          <w:rFonts w:ascii="Arial" w:hAnsi="Arial" w:cs="Arial"/>
        </w:rPr>
        <w:t>Any commentary should be requested in writing and comment on potential Spin Out</w:t>
      </w:r>
      <w:r w:rsidR="009E7512" w:rsidRPr="00CD66BD">
        <w:rPr>
          <w:rFonts w:ascii="Arial" w:hAnsi="Arial" w:cs="Arial"/>
        </w:rPr>
        <w:t xml:space="preserve"> </w:t>
      </w:r>
    </w:p>
    <w:p w14:paraId="4E7C857A" w14:textId="7EAC63FF" w:rsidR="008C0A0F" w:rsidRPr="00CD66BD" w:rsidRDefault="008C0A0F" w:rsidP="00CD66BD">
      <w:pPr>
        <w:pStyle w:val="ListParagraph"/>
        <w:rPr>
          <w:rFonts w:ascii="Arial" w:hAnsi="Arial" w:cs="Arial"/>
        </w:rPr>
      </w:pPr>
      <w:r w:rsidRPr="00CD66BD">
        <w:rPr>
          <w:rFonts w:ascii="Arial" w:hAnsi="Arial" w:cs="Arial"/>
        </w:rPr>
        <w:t>benefits, risks, use of school resources/facilities, and the identification of any potential conflicts of interests. In addition, the RET (as required) will confirm the views of the above in relation to supporting the Founder(s) in drafting a Spin Out Formation Plan.</w:t>
      </w:r>
    </w:p>
    <w:p w14:paraId="39EF9EFE" w14:textId="38B34FBD" w:rsidR="00F322D2" w:rsidRPr="00CD66BD" w:rsidRDefault="00F322D2" w:rsidP="00CD66BD">
      <w:pPr>
        <w:pStyle w:val="ListParagraph"/>
        <w:rPr>
          <w:rFonts w:ascii="Arial" w:hAnsi="Arial" w:cs="Arial"/>
        </w:rPr>
      </w:pPr>
    </w:p>
    <w:p w14:paraId="15DCA273" w14:textId="252D3B88" w:rsidR="00F322D2" w:rsidRPr="00CD66BD" w:rsidRDefault="005F793F" w:rsidP="00CD66BD">
      <w:pPr>
        <w:pStyle w:val="ListParagraph"/>
        <w:numPr>
          <w:ilvl w:val="1"/>
          <w:numId w:val="7"/>
        </w:numPr>
        <w:rPr>
          <w:rFonts w:ascii="Arial" w:hAnsi="Arial" w:cs="Arial"/>
        </w:rPr>
      </w:pPr>
      <w:r w:rsidRPr="00CD66BD">
        <w:rPr>
          <w:rFonts w:ascii="Arial" w:hAnsi="Arial" w:cs="Arial"/>
        </w:rPr>
        <w:t>Beyond approving the formati</w:t>
      </w:r>
      <w:r w:rsidR="00510711" w:rsidRPr="00CD66BD">
        <w:rPr>
          <w:rFonts w:ascii="Arial" w:hAnsi="Arial" w:cs="Arial"/>
        </w:rPr>
        <w:t>on of a Spin Out</w:t>
      </w:r>
      <w:r w:rsidR="009E7512" w:rsidRPr="00CD66BD">
        <w:rPr>
          <w:rFonts w:ascii="Arial" w:hAnsi="Arial" w:cs="Arial"/>
        </w:rPr>
        <w:t>,</w:t>
      </w:r>
      <w:r w:rsidR="00510711" w:rsidRPr="00CD66BD">
        <w:rPr>
          <w:rFonts w:ascii="Arial" w:hAnsi="Arial" w:cs="Arial"/>
        </w:rPr>
        <w:t xml:space="preserve"> if appropriate, the University is keen to </w:t>
      </w:r>
      <w:proofErr w:type="gramStart"/>
      <w:r w:rsidR="00510711" w:rsidRPr="00CD66BD">
        <w:rPr>
          <w:rFonts w:ascii="Arial" w:hAnsi="Arial" w:cs="Arial"/>
        </w:rPr>
        <w:t>see</w:t>
      </w:r>
      <w:proofErr w:type="gramEnd"/>
      <w:r w:rsidR="00510711" w:rsidRPr="00CD66BD">
        <w:rPr>
          <w:rFonts w:ascii="Arial" w:hAnsi="Arial" w:cs="Arial"/>
        </w:rPr>
        <w:t xml:space="preserve"> </w:t>
      </w:r>
    </w:p>
    <w:p w14:paraId="5B7273F0" w14:textId="01B53AB7" w:rsidR="008C0A0F" w:rsidRPr="00CD66BD" w:rsidRDefault="00510711" w:rsidP="00CD66BD">
      <w:pPr>
        <w:pStyle w:val="ListParagraph"/>
        <w:rPr>
          <w:rFonts w:ascii="Arial" w:hAnsi="Arial" w:cs="Arial"/>
        </w:rPr>
      </w:pPr>
      <w:r w:rsidRPr="00CD66BD">
        <w:rPr>
          <w:rFonts w:ascii="Arial" w:hAnsi="Arial" w:cs="Arial"/>
        </w:rPr>
        <w:t xml:space="preserve">such companies survive and succeed. In this regard the University may be able to provide the Founder(s) and the resulting Spin Out with a range of support services. Such support may include business case preparation, marketing support, providing </w:t>
      </w:r>
      <w:r w:rsidR="007447D7" w:rsidRPr="00CD66BD">
        <w:rPr>
          <w:rFonts w:ascii="Arial" w:hAnsi="Arial" w:cs="Arial"/>
        </w:rPr>
        <w:t>business expertise</w:t>
      </w:r>
      <w:r w:rsidRPr="00CD66BD">
        <w:rPr>
          <w:rFonts w:ascii="Arial" w:hAnsi="Arial" w:cs="Arial"/>
        </w:rPr>
        <w:t xml:space="preserve"> or access to finance support. Such services are optional, at the University’s discretion and subject to any professional or regulatory restrictions. Not all University Spin Out opportunities will require significant support and any support will </w:t>
      </w:r>
      <w:r w:rsidRPr="00CD66BD">
        <w:rPr>
          <w:rFonts w:ascii="Arial" w:hAnsi="Arial" w:cs="Arial"/>
        </w:rPr>
        <w:lastRenderedPageBreak/>
        <w:t>be subject to agreement by either SLT or CAB, depending on the precise nature and value of support being requested. In the event that such support is requested (or provided) it may be considered a major material benefit to the Spin Out</w:t>
      </w:r>
      <w:r w:rsidR="00955C2A" w:rsidRPr="00CD66BD">
        <w:rPr>
          <w:rFonts w:ascii="Arial" w:hAnsi="Arial" w:cs="Arial"/>
        </w:rPr>
        <w:t xml:space="preserve"> and further material contribution from the University, in which case it will likely be reflected in any Spin Out formation terms, </w:t>
      </w:r>
      <w:r w:rsidR="00C72966" w:rsidRPr="00CD66BD">
        <w:rPr>
          <w:rFonts w:ascii="Arial" w:hAnsi="Arial" w:cs="Arial"/>
        </w:rPr>
        <w:t>e.g.,</w:t>
      </w:r>
      <w:r w:rsidR="00955C2A" w:rsidRPr="00CD66BD">
        <w:rPr>
          <w:rFonts w:ascii="Arial" w:hAnsi="Arial" w:cs="Arial"/>
        </w:rPr>
        <w:t xml:space="preserve"> higher University equity share in the Spin Out, or alternatively may entail the University and Spin Out agreeing terms, conditions and fees for such services.</w:t>
      </w:r>
    </w:p>
    <w:p w14:paraId="57A0FF1A" w14:textId="41AE8B87" w:rsidR="00F322D2" w:rsidRPr="00CD66BD" w:rsidRDefault="00F322D2" w:rsidP="00CD66BD">
      <w:pPr>
        <w:pStyle w:val="ListParagraph"/>
        <w:rPr>
          <w:rFonts w:ascii="Arial" w:hAnsi="Arial" w:cs="Arial"/>
        </w:rPr>
      </w:pPr>
    </w:p>
    <w:p w14:paraId="74F981F5" w14:textId="22FB91BC" w:rsidR="00F322D2" w:rsidRPr="00CD66BD" w:rsidRDefault="00955C2A" w:rsidP="00CD66BD">
      <w:pPr>
        <w:pStyle w:val="ListParagraph"/>
        <w:numPr>
          <w:ilvl w:val="1"/>
          <w:numId w:val="7"/>
        </w:numPr>
        <w:rPr>
          <w:rFonts w:ascii="Arial" w:hAnsi="Arial" w:cs="Arial"/>
        </w:rPr>
      </w:pPr>
      <w:r w:rsidRPr="00CD66BD">
        <w:rPr>
          <w:rFonts w:ascii="Arial" w:hAnsi="Arial" w:cs="Arial"/>
        </w:rPr>
        <w:t xml:space="preserve">Ultimately, it will not always be appropriate to support or approve the formation of a </w:t>
      </w:r>
      <w:proofErr w:type="gramStart"/>
      <w:r w:rsidRPr="00CD66BD">
        <w:rPr>
          <w:rFonts w:ascii="Arial" w:hAnsi="Arial" w:cs="Arial"/>
        </w:rPr>
        <w:t>Spin</w:t>
      </w:r>
      <w:proofErr w:type="gramEnd"/>
      <w:r w:rsidRPr="00CD66BD">
        <w:rPr>
          <w:rFonts w:ascii="Arial" w:hAnsi="Arial" w:cs="Arial"/>
        </w:rPr>
        <w:t xml:space="preserve"> </w:t>
      </w:r>
    </w:p>
    <w:p w14:paraId="13828252" w14:textId="3A5EB899" w:rsidR="00955C2A" w:rsidRPr="00CD66BD" w:rsidRDefault="00955C2A" w:rsidP="00CD66BD">
      <w:pPr>
        <w:pStyle w:val="ListParagraph"/>
        <w:spacing w:after="0" w:line="240" w:lineRule="auto"/>
        <w:rPr>
          <w:rFonts w:ascii="Arial" w:hAnsi="Arial" w:cs="Arial"/>
        </w:rPr>
      </w:pPr>
      <w:r w:rsidRPr="00CD66BD">
        <w:rPr>
          <w:rFonts w:ascii="Arial" w:hAnsi="Arial" w:cs="Arial"/>
        </w:rPr>
        <w:t xml:space="preserve">Out. Only after due consideration, by RET, CAB and SLT, of the risks, the benefits and other commercialisation options can such a decision be made, based on a realistic assessment </w:t>
      </w:r>
      <w:r w:rsidR="00F028B3" w:rsidRPr="00CD66BD">
        <w:rPr>
          <w:rFonts w:ascii="Arial" w:hAnsi="Arial" w:cs="Arial"/>
        </w:rPr>
        <w:t>of a Spin Out’s commercial and success potential as conveyed in its Spin Out Formation Plan.</w:t>
      </w:r>
    </w:p>
    <w:p w14:paraId="5EDC977A" w14:textId="77777777" w:rsidR="00F322D2" w:rsidRPr="00CD66BD" w:rsidRDefault="00F322D2" w:rsidP="00CD66BD">
      <w:pPr>
        <w:pStyle w:val="ListParagraph"/>
        <w:spacing w:after="0" w:line="240" w:lineRule="auto"/>
        <w:rPr>
          <w:rFonts w:ascii="Arial" w:hAnsi="Arial" w:cs="Arial"/>
        </w:rPr>
      </w:pPr>
    </w:p>
    <w:p w14:paraId="532AD1DD" w14:textId="209A3BED" w:rsidR="00955C2A" w:rsidRPr="00CD66BD" w:rsidRDefault="00DC56A1" w:rsidP="00CD66BD">
      <w:pPr>
        <w:pStyle w:val="ListParagraph"/>
        <w:numPr>
          <w:ilvl w:val="1"/>
          <w:numId w:val="7"/>
        </w:numPr>
        <w:spacing w:after="0" w:line="240" w:lineRule="auto"/>
        <w:rPr>
          <w:rFonts w:ascii="Arial" w:hAnsi="Arial" w:cs="Arial"/>
        </w:rPr>
      </w:pPr>
      <w:r w:rsidRPr="00CD66BD">
        <w:rPr>
          <w:rFonts w:ascii="Arial" w:hAnsi="Arial" w:cs="Arial"/>
        </w:rPr>
        <w:t xml:space="preserve">The procedure for forming and approving a Spin Out is Outlined in </w:t>
      </w:r>
      <w:r w:rsidRPr="00CD66BD">
        <w:rPr>
          <w:rFonts w:ascii="Arial" w:hAnsi="Arial" w:cs="Arial"/>
          <w:b/>
          <w:bCs/>
        </w:rPr>
        <w:t xml:space="preserve">Appendix </w:t>
      </w:r>
      <w:r w:rsidR="00625FB7" w:rsidRPr="00CD66BD">
        <w:rPr>
          <w:rFonts w:ascii="Arial" w:hAnsi="Arial" w:cs="Arial"/>
          <w:b/>
          <w:bCs/>
        </w:rPr>
        <w:t>C</w:t>
      </w:r>
      <w:r w:rsidR="00F322D2" w:rsidRPr="00CD66BD">
        <w:rPr>
          <w:rFonts w:ascii="Arial" w:hAnsi="Arial" w:cs="Arial"/>
          <w:b/>
          <w:bCs/>
        </w:rPr>
        <w:t>.</w:t>
      </w:r>
    </w:p>
    <w:p w14:paraId="18482DFC" w14:textId="77777777" w:rsidR="00F322D2" w:rsidRPr="00CD66BD" w:rsidRDefault="00F322D2" w:rsidP="00CD66BD">
      <w:pPr>
        <w:spacing w:after="0" w:line="240" w:lineRule="auto"/>
        <w:rPr>
          <w:rFonts w:ascii="Arial" w:hAnsi="Arial" w:cs="Arial"/>
        </w:rPr>
      </w:pPr>
    </w:p>
    <w:p w14:paraId="346D7249" w14:textId="43C52A09" w:rsidR="00A21AE9" w:rsidRPr="00CD66BD" w:rsidRDefault="00941730" w:rsidP="00CD66BD">
      <w:pPr>
        <w:pStyle w:val="Heading1"/>
        <w:spacing w:before="0" w:line="240" w:lineRule="auto"/>
        <w:rPr>
          <w:rFonts w:cs="Arial"/>
          <w:szCs w:val="22"/>
        </w:rPr>
      </w:pPr>
      <w:bookmarkStart w:id="5" w:name="_Toc187933653"/>
      <w:r w:rsidRPr="00CD66BD">
        <w:rPr>
          <w:rFonts w:cs="Arial"/>
          <w:szCs w:val="22"/>
        </w:rPr>
        <w:t>UNIVERSITY SPIN OUT PROVISIONS</w:t>
      </w:r>
      <w:bookmarkEnd w:id="5"/>
      <w:r w:rsidRPr="00CD66BD">
        <w:rPr>
          <w:rFonts w:cs="Arial"/>
          <w:szCs w:val="22"/>
        </w:rPr>
        <w:t xml:space="preserve"> </w:t>
      </w:r>
    </w:p>
    <w:p w14:paraId="378E1027" w14:textId="77777777" w:rsidR="00F322D2" w:rsidRPr="00CD66BD" w:rsidRDefault="00F322D2" w:rsidP="00CD66BD">
      <w:pPr>
        <w:pStyle w:val="ListParagraph"/>
        <w:spacing w:after="0" w:line="240" w:lineRule="auto"/>
        <w:ind w:left="360"/>
        <w:rPr>
          <w:rFonts w:ascii="Arial" w:hAnsi="Arial" w:cs="Arial"/>
        </w:rPr>
      </w:pPr>
    </w:p>
    <w:p w14:paraId="03F02581" w14:textId="547DBA09" w:rsidR="00A21AE9" w:rsidRPr="00CD66BD" w:rsidRDefault="00C0120D" w:rsidP="00CD66BD">
      <w:pPr>
        <w:pStyle w:val="ListParagraph"/>
        <w:numPr>
          <w:ilvl w:val="1"/>
          <w:numId w:val="7"/>
        </w:numPr>
        <w:spacing w:after="0" w:line="240" w:lineRule="auto"/>
        <w:rPr>
          <w:rFonts w:ascii="Arial" w:hAnsi="Arial" w:cs="Arial"/>
        </w:rPr>
      </w:pPr>
      <w:r w:rsidRPr="00CD66BD">
        <w:rPr>
          <w:rFonts w:ascii="Arial" w:hAnsi="Arial" w:cs="Arial"/>
        </w:rPr>
        <w:t xml:space="preserve">It is the </w:t>
      </w:r>
      <w:r w:rsidR="00200836" w:rsidRPr="00CD66BD">
        <w:rPr>
          <w:rFonts w:ascii="Arial" w:hAnsi="Arial" w:cs="Arial"/>
        </w:rPr>
        <w:t xml:space="preserve">University’s </w:t>
      </w:r>
      <w:r w:rsidRPr="00CD66BD">
        <w:rPr>
          <w:rFonts w:ascii="Arial" w:hAnsi="Arial" w:cs="Arial"/>
        </w:rPr>
        <w:t>aim to establish Spin Outs that are best positioned to deliver impact and</w:t>
      </w:r>
      <w:r w:rsidR="00F20DA5" w:rsidRPr="00CD66BD">
        <w:rPr>
          <w:rFonts w:ascii="Arial" w:hAnsi="Arial" w:cs="Arial"/>
        </w:rPr>
        <w:t xml:space="preserve"> </w:t>
      </w:r>
      <w:r w:rsidRPr="00CD66BD">
        <w:rPr>
          <w:rFonts w:ascii="Arial" w:hAnsi="Arial" w:cs="Arial"/>
        </w:rPr>
        <w:t>achieve measurable success via the further development and commercialisation of University Assets. Thus, Spin Outs will be formed on a case-by-case basis under terms and conditions that meet the requirements as set out in this policy and which are best aligned to the conditions in their Spin Out Formation Plan</w:t>
      </w:r>
      <w:r w:rsidR="00DC387A" w:rsidRPr="00CD66BD">
        <w:rPr>
          <w:rFonts w:ascii="Arial" w:hAnsi="Arial" w:cs="Arial"/>
        </w:rPr>
        <w:t xml:space="preserve">.  For some Spin Outs this could mean having formation conditions that are appealing </w:t>
      </w:r>
      <w:r w:rsidR="00200836" w:rsidRPr="00CD66BD">
        <w:rPr>
          <w:rFonts w:ascii="Arial" w:hAnsi="Arial" w:cs="Arial"/>
        </w:rPr>
        <w:t xml:space="preserve">to </w:t>
      </w:r>
      <w:r w:rsidR="00DC387A" w:rsidRPr="00CD66BD">
        <w:rPr>
          <w:rFonts w:ascii="Arial" w:hAnsi="Arial" w:cs="Arial"/>
        </w:rPr>
        <w:t>external investment, for others the goal may be around creating impact or achieving organic (self-funded) growth.</w:t>
      </w:r>
    </w:p>
    <w:p w14:paraId="0BCDD06F" w14:textId="77777777" w:rsidR="00F322D2" w:rsidRPr="00CD66BD" w:rsidRDefault="00F322D2" w:rsidP="00CD66BD">
      <w:pPr>
        <w:pStyle w:val="ListParagraph"/>
        <w:rPr>
          <w:rFonts w:ascii="Arial" w:hAnsi="Arial" w:cs="Arial"/>
        </w:rPr>
      </w:pPr>
    </w:p>
    <w:p w14:paraId="6BB44809" w14:textId="7FCB5A4E" w:rsidR="00032C38" w:rsidRPr="00CD66BD" w:rsidRDefault="00032C38" w:rsidP="00CD66BD">
      <w:pPr>
        <w:pStyle w:val="ListParagraph"/>
        <w:numPr>
          <w:ilvl w:val="1"/>
          <w:numId w:val="7"/>
        </w:numPr>
        <w:spacing w:after="0" w:line="240" w:lineRule="auto"/>
        <w:rPr>
          <w:rFonts w:ascii="Arial" w:hAnsi="Arial" w:cs="Arial"/>
        </w:rPr>
      </w:pPr>
      <w:r w:rsidRPr="00CD66BD">
        <w:rPr>
          <w:rFonts w:ascii="Arial" w:hAnsi="Arial" w:cs="Arial"/>
        </w:rPr>
        <w:t xml:space="preserve">In seeking to create successful Spin Outs there are several areas that investors and Founders typically seek clarity on, so </w:t>
      </w:r>
      <w:proofErr w:type="gramStart"/>
      <w:r w:rsidRPr="00CD66BD">
        <w:rPr>
          <w:rFonts w:ascii="Arial" w:hAnsi="Arial" w:cs="Arial"/>
        </w:rPr>
        <w:t>in order to</w:t>
      </w:r>
      <w:proofErr w:type="gramEnd"/>
      <w:r w:rsidRPr="00CD66BD">
        <w:rPr>
          <w:rFonts w:ascii="Arial" w:hAnsi="Arial" w:cs="Arial"/>
        </w:rPr>
        <w:t xml:space="preserve"> provide clarity and enable the prompt and effective formation of Spin Outs, the following shall typically apply:</w:t>
      </w:r>
    </w:p>
    <w:p w14:paraId="37545CD8" w14:textId="77777777" w:rsidR="000C692A" w:rsidRPr="00CD66BD" w:rsidRDefault="000C692A" w:rsidP="00CD66BD">
      <w:pPr>
        <w:spacing w:after="0" w:line="240" w:lineRule="auto"/>
        <w:rPr>
          <w:rFonts w:ascii="Arial" w:hAnsi="Arial" w:cs="Arial"/>
        </w:rPr>
      </w:pPr>
    </w:p>
    <w:p w14:paraId="327D8ACA" w14:textId="69094B09" w:rsidR="00A21AE9" w:rsidRPr="00CD66BD" w:rsidRDefault="00D31F9E" w:rsidP="00CD66BD">
      <w:pPr>
        <w:pStyle w:val="Heading2"/>
        <w:rPr>
          <w:rFonts w:cs="Arial"/>
          <w:szCs w:val="22"/>
        </w:rPr>
      </w:pPr>
      <w:bookmarkStart w:id="6" w:name="_Toc187933654"/>
      <w:r w:rsidRPr="00CD66BD">
        <w:rPr>
          <w:rFonts w:cs="Arial"/>
          <w:szCs w:val="22"/>
        </w:rPr>
        <w:t>Grant of Licences to a Spin Out Company</w:t>
      </w:r>
      <w:bookmarkEnd w:id="6"/>
    </w:p>
    <w:p w14:paraId="249097B9" w14:textId="77777777" w:rsidR="00F20DA5" w:rsidRPr="00CD66BD" w:rsidRDefault="00F20DA5" w:rsidP="00CD66BD">
      <w:pPr>
        <w:spacing w:after="0" w:line="240" w:lineRule="auto"/>
        <w:rPr>
          <w:rFonts w:ascii="Arial" w:hAnsi="Arial" w:cs="Arial"/>
        </w:rPr>
      </w:pPr>
    </w:p>
    <w:p w14:paraId="39C47F58" w14:textId="79A948F9" w:rsidR="00C0120D" w:rsidRPr="00CD66BD" w:rsidRDefault="00D31F9E" w:rsidP="00CD66BD">
      <w:pPr>
        <w:pStyle w:val="ListParagraph"/>
        <w:numPr>
          <w:ilvl w:val="1"/>
          <w:numId w:val="7"/>
        </w:numPr>
        <w:spacing w:after="0" w:line="240" w:lineRule="auto"/>
        <w:rPr>
          <w:rFonts w:ascii="Arial" w:hAnsi="Arial" w:cs="Arial"/>
        </w:rPr>
      </w:pPr>
      <w:r w:rsidRPr="00CD66BD">
        <w:rPr>
          <w:rFonts w:ascii="Arial" w:hAnsi="Arial" w:cs="Arial"/>
        </w:rPr>
        <w:t>A Spin Out may seek a licence agreement for access to and use of University Assets, such as the University’s IP. In return for agreeing licence terms the University will usually acquire an equity shareholding in the Spin Out.</w:t>
      </w:r>
    </w:p>
    <w:p w14:paraId="6E615F08" w14:textId="77777777" w:rsidR="00F322D2" w:rsidRPr="00CD66BD" w:rsidRDefault="00F322D2" w:rsidP="00CD66BD">
      <w:pPr>
        <w:pStyle w:val="ListParagraph"/>
        <w:rPr>
          <w:rFonts w:ascii="Arial" w:hAnsi="Arial" w:cs="Arial"/>
        </w:rPr>
      </w:pPr>
    </w:p>
    <w:p w14:paraId="20664FF5" w14:textId="5D7B8EFB" w:rsidR="00D31F9E" w:rsidRPr="00CD66BD" w:rsidRDefault="00D31F9E" w:rsidP="00CD66BD">
      <w:pPr>
        <w:pStyle w:val="ListParagraph"/>
        <w:numPr>
          <w:ilvl w:val="1"/>
          <w:numId w:val="7"/>
        </w:numPr>
        <w:rPr>
          <w:rFonts w:ascii="Arial" w:hAnsi="Arial" w:cs="Arial"/>
        </w:rPr>
      </w:pPr>
      <w:r w:rsidRPr="00CD66BD">
        <w:rPr>
          <w:rFonts w:ascii="Arial" w:hAnsi="Arial" w:cs="Arial"/>
        </w:rPr>
        <w:t xml:space="preserve">Typically, Spin Out licences will be royalty-free. However, this policy reserves the right </w:t>
      </w:r>
      <w:r w:rsidR="007447D7" w:rsidRPr="00CD66BD">
        <w:rPr>
          <w:rFonts w:ascii="Arial" w:hAnsi="Arial" w:cs="Arial"/>
        </w:rPr>
        <w:t>for the</w:t>
      </w:r>
      <w:r w:rsidRPr="00CD66BD">
        <w:rPr>
          <w:rFonts w:ascii="Arial" w:hAnsi="Arial" w:cs="Arial"/>
        </w:rPr>
        <w:t xml:space="preserve"> University to make such licence(s) royalty bearing. For example, in the case of a Spin Out formed to commercialise University Assets as a service(s) company – using university equipment or facilities – the Spin Out will likely be subject to separate agreements (specific to the facilities or equipment they propose to use) and required to agree royalties / revenue sharing on any </w:t>
      </w:r>
      <w:r w:rsidR="00014A94" w:rsidRPr="00CD66BD">
        <w:rPr>
          <w:rFonts w:ascii="Arial" w:hAnsi="Arial" w:cs="Arial"/>
        </w:rPr>
        <w:t>income they receive.</w:t>
      </w:r>
    </w:p>
    <w:p w14:paraId="09F9C352" w14:textId="77777777" w:rsidR="00F322D2" w:rsidRPr="00CD66BD" w:rsidRDefault="00F322D2" w:rsidP="00CD66BD">
      <w:pPr>
        <w:pStyle w:val="ListParagraph"/>
        <w:rPr>
          <w:rFonts w:ascii="Arial" w:hAnsi="Arial" w:cs="Arial"/>
        </w:rPr>
      </w:pPr>
    </w:p>
    <w:p w14:paraId="181D6513" w14:textId="68290DB2" w:rsidR="00D31F9E" w:rsidRPr="00CD66BD" w:rsidRDefault="00014A94" w:rsidP="00CD66BD">
      <w:pPr>
        <w:pStyle w:val="ListParagraph"/>
        <w:numPr>
          <w:ilvl w:val="1"/>
          <w:numId w:val="7"/>
        </w:numPr>
        <w:rPr>
          <w:rFonts w:ascii="Arial" w:hAnsi="Arial" w:cs="Arial"/>
        </w:rPr>
      </w:pPr>
      <w:r w:rsidRPr="00CD66BD">
        <w:rPr>
          <w:rFonts w:ascii="Arial" w:hAnsi="Arial" w:cs="Arial"/>
        </w:rPr>
        <w:t xml:space="preserve">Typically, the University will not approve any assignment of University Assets to a Spin Out Company until (or unless) agreed </w:t>
      </w:r>
      <w:r w:rsidR="007447D7" w:rsidRPr="00CD66BD">
        <w:rPr>
          <w:rFonts w:ascii="Arial" w:hAnsi="Arial" w:cs="Arial"/>
        </w:rPr>
        <w:t>milestones such</w:t>
      </w:r>
      <w:r w:rsidRPr="00CD66BD">
        <w:rPr>
          <w:rFonts w:ascii="Arial" w:hAnsi="Arial" w:cs="Arial"/>
        </w:rPr>
        <w:t xml:space="preserve"> as development, revenue or investment thresholds have been met which provide assurance that, for example, the Spin Out is a viable business and/or the assignment is in the University’s interests.</w:t>
      </w:r>
    </w:p>
    <w:p w14:paraId="27EF2EB9" w14:textId="77777777" w:rsidR="00F322D2" w:rsidRPr="00CD66BD" w:rsidRDefault="00F322D2" w:rsidP="00CD66BD">
      <w:pPr>
        <w:pStyle w:val="ListParagraph"/>
        <w:rPr>
          <w:rFonts w:ascii="Arial" w:hAnsi="Arial" w:cs="Arial"/>
        </w:rPr>
      </w:pPr>
    </w:p>
    <w:p w14:paraId="1588D13F" w14:textId="32C6FAD6" w:rsidR="00D31F9E" w:rsidRPr="00CD66BD" w:rsidRDefault="006A21CF" w:rsidP="00CD66BD">
      <w:pPr>
        <w:pStyle w:val="ListParagraph"/>
        <w:numPr>
          <w:ilvl w:val="1"/>
          <w:numId w:val="7"/>
        </w:numPr>
        <w:rPr>
          <w:rFonts w:ascii="Arial" w:hAnsi="Arial" w:cs="Arial"/>
        </w:rPr>
      </w:pPr>
      <w:r w:rsidRPr="00CD66BD">
        <w:rPr>
          <w:rFonts w:ascii="Arial" w:hAnsi="Arial" w:cs="Arial"/>
        </w:rPr>
        <w:t xml:space="preserve">In the first instance any request for an assignment of University Assets to a Spin Out should be made to the RET who will review and, if applicable, support the presentation </w:t>
      </w:r>
      <w:r w:rsidRPr="00CD66BD">
        <w:rPr>
          <w:rFonts w:ascii="Arial" w:hAnsi="Arial" w:cs="Arial"/>
        </w:rPr>
        <w:lastRenderedPageBreak/>
        <w:t>of such requests to the CAB.</w:t>
      </w:r>
      <w:r w:rsidR="00A72C36" w:rsidRPr="00CD66BD">
        <w:rPr>
          <w:rFonts w:ascii="Arial" w:hAnsi="Arial" w:cs="Arial"/>
        </w:rPr>
        <w:t xml:space="preserve"> </w:t>
      </w:r>
      <w:r w:rsidRPr="00CD66BD">
        <w:rPr>
          <w:rFonts w:ascii="Arial" w:hAnsi="Arial" w:cs="Arial"/>
        </w:rPr>
        <w:t>The assignment of University Assets is a significant matter. With the benefit of recommendation(s) by the CAB and SLT, any such transfer of assets will be subject to review and approval of the University’s Board of Governors</w:t>
      </w:r>
      <w:r w:rsidR="00A72C36" w:rsidRPr="00CD66BD">
        <w:rPr>
          <w:rFonts w:ascii="Arial" w:hAnsi="Arial" w:cs="Arial"/>
        </w:rPr>
        <w:t xml:space="preserve"> as applicable.</w:t>
      </w:r>
    </w:p>
    <w:p w14:paraId="6F007BDC" w14:textId="77777777" w:rsidR="00A72C36" w:rsidRPr="00CD66BD" w:rsidRDefault="00A72C36" w:rsidP="00CD66BD">
      <w:pPr>
        <w:pStyle w:val="ListParagraph"/>
        <w:rPr>
          <w:rFonts w:ascii="Arial" w:hAnsi="Arial" w:cs="Arial"/>
        </w:rPr>
      </w:pPr>
    </w:p>
    <w:p w14:paraId="07A744B6" w14:textId="1B657888" w:rsidR="006A21CF" w:rsidRPr="00CD66BD" w:rsidRDefault="006A21CF" w:rsidP="00CD66BD">
      <w:pPr>
        <w:pStyle w:val="ListParagraph"/>
        <w:numPr>
          <w:ilvl w:val="1"/>
          <w:numId w:val="7"/>
        </w:numPr>
        <w:spacing w:after="0" w:line="240" w:lineRule="auto"/>
        <w:rPr>
          <w:rFonts w:ascii="Arial" w:hAnsi="Arial" w:cs="Arial"/>
        </w:rPr>
      </w:pPr>
      <w:r w:rsidRPr="00CD66BD">
        <w:rPr>
          <w:rFonts w:ascii="Arial" w:hAnsi="Arial" w:cs="Arial"/>
        </w:rPr>
        <w:t xml:space="preserve">In the event of the licence or assignment of University Assets, </w:t>
      </w:r>
      <w:r w:rsidR="00DE52E5" w:rsidRPr="00CD66BD">
        <w:rPr>
          <w:rFonts w:ascii="Arial" w:hAnsi="Arial" w:cs="Arial"/>
        </w:rPr>
        <w:t>in the form of its intellectual property, the University will typically always seek to retain the irrevocable and perpetual right to use any of its Assets, for its own academic research and teaching purposes. This will involve the Spin Out agreeing to licence back to the University such rights on terms acceptable to the University.</w:t>
      </w:r>
    </w:p>
    <w:p w14:paraId="1ECDAAF0" w14:textId="77777777" w:rsidR="000C692A" w:rsidRPr="00CD66BD" w:rsidRDefault="000C692A" w:rsidP="00CD66BD">
      <w:pPr>
        <w:spacing w:after="0" w:line="240" w:lineRule="auto"/>
        <w:rPr>
          <w:rFonts w:ascii="Arial" w:hAnsi="Arial" w:cs="Arial"/>
        </w:rPr>
      </w:pPr>
    </w:p>
    <w:p w14:paraId="42C0F712" w14:textId="1ADD53A0" w:rsidR="00A21AE9" w:rsidRPr="00CD66BD" w:rsidRDefault="00726AB5" w:rsidP="00CD66BD">
      <w:pPr>
        <w:pStyle w:val="Heading2"/>
        <w:rPr>
          <w:rFonts w:cs="Arial"/>
          <w:szCs w:val="22"/>
        </w:rPr>
      </w:pPr>
      <w:bookmarkStart w:id="7" w:name="_Toc187933655"/>
      <w:r w:rsidRPr="00CD66BD">
        <w:rPr>
          <w:rFonts w:cs="Arial"/>
          <w:szCs w:val="22"/>
        </w:rPr>
        <w:t>Equity Sharing</w:t>
      </w:r>
      <w:bookmarkEnd w:id="7"/>
      <w:r w:rsidRPr="00CD66BD">
        <w:rPr>
          <w:rFonts w:cs="Arial"/>
          <w:szCs w:val="22"/>
        </w:rPr>
        <w:t xml:space="preserve"> </w:t>
      </w:r>
    </w:p>
    <w:p w14:paraId="37DDE05E" w14:textId="77777777" w:rsidR="000C692A" w:rsidRPr="00CD66BD" w:rsidRDefault="000C692A" w:rsidP="00CD66BD">
      <w:pPr>
        <w:spacing w:after="0" w:line="240" w:lineRule="auto"/>
        <w:rPr>
          <w:rFonts w:ascii="Arial" w:hAnsi="Arial" w:cs="Arial"/>
        </w:rPr>
      </w:pPr>
    </w:p>
    <w:p w14:paraId="507B0C51" w14:textId="7E27A8FC" w:rsidR="008F0CA3" w:rsidRPr="00CD66BD" w:rsidRDefault="003C23EF" w:rsidP="00CD66BD">
      <w:pPr>
        <w:pStyle w:val="ListParagraph"/>
        <w:numPr>
          <w:ilvl w:val="1"/>
          <w:numId w:val="7"/>
        </w:numPr>
        <w:spacing w:after="0" w:line="240" w:lineRule="auto"/>
        <w:rPr>
          <w:rFonts w:ascii="Arial" w:hAnsi="Arial" w:cs="Arial"/>
        </w:rPr>
      </w:pPr>
      <w:r w:rsidRPr="00CD66BD">
        <w:rPr>
          <w:rFonts w:ascii="Arial" w:hAnsi="Arial" w:cs="Arial"/>
        </w:rPr>
        <w:t xml:space="preserve">The formation of a Spin Out company requires participating parties to agree their relative equity share in the company. The relative equity </w:t>
      </w:r>
      <w:proofErr w:type="gramStart"/>
      <w:r w:rsidRPr="00CD66BD">
        <w:rPr>
          <w:rFonts w:ascii="Arial" w:hAnsi="Arial" w:cs="Arial"/>
        </w:rPr>
        <w:t>share</w:t>
      </w:r>
      <w:proofErr w:type="gramEnd"/>
      <w:r w:rsidRPr="00CD66BD">
        <w:rPr>
          <w:rFonts w:ascii="Arial" w:hAnsi="Arial" w:cs="Arial"/>
        </w:rPr>
        <w:t xml:space="preserve"> for the University, the Founders, and any potential third party investor, will be subject to negotiation on a case</w:t>
      </w:r>
      <w:r w:rsidR="005D18A2" w:rsidRPr="00CD66BD">
        <w:rPr>
          <w:rFonts w:ascii="Arial" w:hAnsi="Arial" w:cs="Arial"/>
        </w:rPr>
        <w:t xml:space="preserve"> </w:t>
      </w:r>
      <w:r w:rsidRPr="00CD66BD">
        <w:rPr>
          <w:rFonts w:ascii="Arial" w:hAnsi="Arial" w:cs="Arial"/>
        </w:rPr>
        <w:t>by</w:t>
      </w:r>
      <w:r w:rsidR="005D18A2" w:rsidRPr="00CD66BD">
        <w:rPr>
          <w:rFonts w:ascii="Arial" w:hAnsi="Arial" w:cs="Arial"/>
        </w:rPr>
        <w:t xml:space="preserve"> </w:t>
      </w:r>
      <w:r w:rsidRPr="00CD66BD">
        <w:rPr>
          <w:rFonts w:ascii="Arial" w:hAnsi="Arial" w:cs="Arial"/>
        </w:rPr>
        <w:t>case basis. Below a</w:t>
      </w:r>
      <w:r w:rsidR="00C53FA0" w:rsidRPr="00CD66BD">
        <w:rPr>
          <w:rFonts w:ascii="Arial" w:hAnsi="Arial" w:cs="Arial"/>
        </w:rPr>
        <w:t>re</w:t>
      </w:r>
      <w:r w:rsidRPr="00CD66BD">
        <w:rPr>
          <w:rFonts w:ascii="Arial" w:hAnsi="Arial" w:cs="Arial"/>
        </w:rPr>
        <w:t xml:space="preserve"> some examples of the University’s likely level of equity share interest in typical types of Spin Outs:</w:t>
      </w:r>
    </w:p>
    <w:p w14:paraId="71242DF7" w14:textId="77777777" w:rsidR="00A72C36" w:rsidRPr="00CD66BD" w:rsidRDefault="00A72C36" w:rsidP="00CD66BD">
      <w:pPr>
        <w:pStyle w:val="ListParagraph"/>
        <w:rPr>
          <w:rFonts w:ascii="Arial" w:hAnsi="Arial" w:cs="Arial"/>
        </w:rPr>
      </w:pPr>
    </w:p>
    <w:p w14:paraId="6A1E5EF5" w14:textId="10E151EB" w:rsidR="003C23EF" w:rsidRPr="00CD66BD" w:rsidRDefault="003C23EF" w:rsidP="00CD66BD">
      <w:pPr>
        <w:pStyle w:val="ListParagraph"/>
        <w:numPr>
          <w:ilvl w:val="2"/>
          <w:numId w:val="7"/>
        </w:numPr>
        <w:ind w:left="1457"/>
        <w:rPr>
          <w:rFonts w:ascii="Arial" w:hAnsi="Arial" w:cs="Arial"/>
        </w:rPr>
      </w:pPr>
      <w:r w:rsidRPr="00CD66BD">
        <w:rPr>
          <w:rFonts w:ascii="Arial" w:hAnsi="Arial" w:cs="Arial"/>
        </w:rPr>
        <w:t>In the case of a Spin Out which is heavily reliant on University Asset</w:t>
      </w:r>
      <w:r w:rsidR="005D18A2" w:rsidRPr="00CD66BD">
        <w:rPr>
          <w:rFonts w:ascii="Arial" w:hAnsi="Arial" w:cs="Arial"/>
        </w:rPr>
        <w:t>s</w:t>
      </w:r>
      <w:r w:rsidRPr="00CD66BD">
        <w:rPr>
          <w:rFonts w:ascii="Arial" w:hAnsi="Arial" w:cs="Arial"/>
        </w:rPr>
        <w:t>, such as Intellectual Property in the form of patent</w:t>
      </w:r>
      <w:r w:rsidR="00A83B3F" w:rsidRPr="00CD66BD">
        <w:rPr>
          <w:rFonts w:ascii="Arial" w:hAnsi="Arial" w:cs="Arial"/>
        </w:rPr>
        <w:t xml:space="preserve">s, or which is likely to make significant use of </w:t>
      </w:r>
      <w:proofErr w:type="gramStart"/>
      <w:r w:rsidR="00A83B3F" w:rsidRPr="00CD66BD">
        <w:rPr>
          <w:rFonts w:ascii="Arial" w:hAnsi="Arial" w:cs="Arial"/>
        </w:rPr>
        <w:t>University</w:t>
      </w:r>
      <w:proofErr w:type="gramEnd"/>
      <w:r w:rsidR="00A83B3F" w:rsidRPr="00CD66BD">
        <w:rPr>
          <w:rFonts w:ascii="Arial" w:hAnsi="Arial" w:cs="Arial"/>
        </w:rPr>
        <w:t xml:space="preserve"> </w:t>
      </w:r>
      <w:r w:rsidR="00C53FA0" w:rsidRPr="00CD66BD">
        <w:rPr>
          <w:rFonts w:ascii="Arial" w:hAnsi="Arial" w:cs="Arial"/>
        </w:rPr>
        <w:t>f</w:t>
      </w:r>
      <w:r w:rsidR="00A83B3F" w:rsidRPr="00CD66BD">
        <w:rPr>
          <w:rFonts w:ascii="Arial" w:hAnsi="Arial" w:cs="Arial"/>
        </w:rPr>
        <w:t>acilities, expertise and/or trading on the University’s reputation, such Spin Outs will likely be subject to a higher degree of engagement and oversight from the University. Consequently, any corresponding equity share will take account of the additional management arrangements and higher value provided by such University Assets, thus the required University equity share in Spin Outs may typically be in the region of 50% -20%.</w:t>
      </w:r>
    </w:p>
    <w:p w14:paraId="2F105753" w14:textId="77777777" w:rsidR="00B701D8" w:rsidRPr="00CD66BD" w:rsidRDefault="00B701D8" w:rsidP="00CD66BD">
      <w:pPr>
        <w:pStyle w:val="ListParagraph"/>
        <w:ind w:left="737"/>
        <w:rPr>
          <w:rFonts w:ascii="Arial" w:hAnsi="Arial" w:cs="Arial"/>
        </w:rPr>
      </w:pPr>
    </w:p>
    <w:p w14:paraId="68663DC1" w14:textId="2F331961" w:rsidR="00A83B3F" w:rsidRPr="00CD66BD" w:rsidRDefault="00A83B3F" w:rsidP="00CD66BD">
      <w:pPr>
        <w:pStyle w:val="ListParagraph"/>
        <w:numPr>
          <w:ilvl w:val="2"/>
          <w:numId w:val="7"/>
        </w:numPr>
        <w:ind w:left="1457"/>
        <w:rPr>
          <w:rFonts w:ascii="Arial" w:hAnsi="Arial" w:cs="Arial"/>
        </w:rPr>
      </w:pPr>
      <w:r w:rsidRPr="00CD66BD">
        <w:rPr>
          <w:rFonts w:ascii="Arial" w:hAnsi="Arial" w:cs="Arial"/>
        </w:rPr>
        <w:t>Where there is third party financial investment occurring at the first s</w:t>
      </w:r>
      <w:r w:rsidR="00C53FA0" w:rsidRPr="00CD66BD">
        <w:rPr>
          <w:rFonts w:ascii="Arial" w:hAnsi="Arial" w:cs="Arial"/>
        </w:rPr>
        <w:t xml:space="preserve">hare </w:t>
      </w:r>
      <w:r w:rsidRPr="00CD66BD">
        <w:rPr>
          <w:rFonts w:ascii="Arial" w:hAnsi="Arial" w:cs="Arial"/>
        </w:rPr>
        <w:t xml:space="preserve">allocation or shortly thereafter, </w:t>
      </w:r>
      <w:r w:rsidR="00BA4625" w:rsidRPr="00CD66BD">
        <w:rPr>
          <w:rFonts w:ascii="Arial" w:hAnsi="Arial" w:cs="Arial"/>
        </w:rPr>
        <w:t xml:space="preserve">the University recognises that typically early investors seek a significant equity share in any resulting company. In principle, for such Spin Outs the University will typically seek a parity pre-investment equity level with the Founders, typically 50/50 (to allow for equal investment dilution). Ultimately, in the case of a Spin Out involving a </w:t>
      </w:r>
      <w:r w:rsidR="000C692A" w:rsidRPr="00CD66BD">
        <w:rPr>
          <w:rFonts w:ascii="Arial" w:hAnsi="Arial" w:cs="Arial"/>
        </w:rPr>
        <w:t>third-party</w:t>
      </w:r>
      <w:r w:rsidR="00BA4625" w:rsidRPr="00CD66BD">
        <w:rPr>
          <w:rFonts w:ascii="Arial" w:hAnsi="Arial" w:cs="Arial"/>
        </w:rPr>
        <w:t xml:space="preserve"> investor, </w:t>
      </w:r>
      <w:r w:rsidR="00BA4625" w:rsidRPr="00CD66BD">
        <w:rPr>
          <w:rFonts w:ascii="Arial" w:hAnsi="Arial" w:cs="Arial"/>
          <w:u w:val="single"/>
        </w:rPr>
        <w:t>such investors or similar will be subject to fit and proper due diligence</w:t>
      </w:r>
      <w:r w:rsidR="00BA4625" w:rsidRPr="00CD66BD">
        <w:rPr>
          <w:rFonts w:ascii="Arial" w:hAnsi="Arial" w:cs="Arial"/>
        </w:rPr>
        <w:t xml:space="preserve">, and the various </w:t>
      </w:r>
      <w:proofErr w:type="gramStart"/>
      <w:r w:rsidR="00BA4625" w:rsidRPr="00CD66BD">
        <w:rPr>
          <w:rFonts w:ascii="Arial" w:hAnsi="Arial" w:cs="Arial"/>
        </w:rPr>
        <w:t>parties</w:t>
      </w:r>
      <w:proofErr w:type="gramEnd"/>
      <w:r w:rsidR="00BA4625" w:rsidRPr="00CD66BD">
        <w:rPr>
          <w:rFonts w:ascii="Arial" w:hAnsi="Arial" w:cs="Arial"/>
        </w:rPr>
        <w:t xml:space="preserve"> equity shares will be negotiated on a case by case basis</w:t>
      </w:r>
      <w:r w:rsidR="00434F6A" w:rsidRPr="00CD66BD">
        <w:rPr>
          <w:rFonts w:ascii="Arial" w:hAnsi="Arial" w:cs="Arial"/>
        </w:rPr>
        <w:t>.</w:t>
      </w:r>
      <w:r w:rsidR="00BA4625" w:rsidRPr="00CD66BD">
        <w:rPr>
          <w:rFonts w:ascii="Arial" w:hAnsi="Arial" w:cs="Arial"/>
        </w:rPr>
        <w:t xml:space="preserve"> </w:t>
      </w:r>
    </w:p>
    <w:p w14:paraId="02E5496C" w14:textId="77777777" w:rsidR="00B701D8" w:rsidRPr="00CD66BD" w:rsidRDefault="00B701D8" w:rsidP="00CD66BD">
      <w:pPr>
        <w:pStyle w:val="ListParagraph"/>
        <w:ind w:left="737"/>
        <w:rPr>
          <w:rFonts w:ascii="Arial" w:hAnsi="Arial" w:cs="Arial"/>
        </w:rPr>
      </w:pPr>
    </w:p>
    <w:p w14:paraId="40E74335" w14:textId="566170E2" w:rsidR="002E7539" w:rsidRPr="00CD66BD" w:rsidRDefault="00C53FA0" w:rsidP="00CD66BD">
      <w:pPr>
        <w:pStyle w:val="ListParagraph"/>
        <w:numPr>
          <w:ilvl w:val="2"/>
          <w:numId w:val="7"/>
        </w:numPr>
        <w:spacing w:after="0" w:line="240" w:lineRule="auto"/>
        <w:ind w:left="1457"/>
        <w:rPr>
          <w:rFonts w:ascii="Arial" w:hAnsi="Arial" w:cs="Arial"/>
        </w:rPr>
      </w:pPr>
      <w:r w:rsidRPr="00CD66BD">
        <w:rPr>
          <w:rFonts w:ascii="Arial" w:hAnsi="Arial" w:cs="Arial"/>
        </w:rPr>
        <w:t xml:space="preserve">Where there is no </w:t>
      </w:r>
      <w:r w:rsidR="000C692A" w:rsidRPr="00CD66BD">
        <w:rPr>
          <w:rFonts w:ascii="Arial" w:hAnsi="Arial" w:cs="Arial"/>
        </w:rPr>
        <w:t>third-party</w:t>
      </w:r>
      <w:r w:rsidRPr="00CD66BD">
        <w:rPr>
          <w:rFonts w:ascii="Arial" w:hAnsi="Arial" w:cs="Arial"/>
        </w:rPr>
        <w:t xml:space="preserve"> investor on incorporation and first share allocation, the University and Founder(s) will agree an equity share split which takes account of the nature and value of the University Assets</w:t>
      </w:r>
      <w:r w:rsidR="002E7539" w:rsidRPr="00CD66BD">
        <w:rPr>
          <w:rFonts w:ascii="Arial" w:hAnsi="Arial" w:cs="Arial"/>
        </w:rPr>
        <w:t xml:space="preserve">, the individual Spin Out Formation Plan (specifically the business case) and the provision (or requirement for) any Spin Out support, alongside other considerations such as </w:t>
      </w:r>
      <w:r w:rsidR="005D18A2" w:rsidRPr="00CD66BD">
        <w:rPr>
          <w:rFonts w:ascii="Arial" w:hAnsi="Arial" w:cs="Arial"/>
        </w:rPr>
        <w:t>S</w:t>
      </w:r>
      <w:r w:rsidR="002E7539" w:rsidRPr="00CD66BD">
        <w:rPr>
          <w:rFonts w:ascii="Arial" w:hAnsi="Arial" w:cs="Arial"/>
        </w:rPr>
        <w:t>taff time etc. In Principle, for Spin Outs Based on University Assets, the University’s equity share shall typically not be less than 20%.</w:t>
      </w:r>
    </w:p>
    <w:p w14:paraId="38E2F616" w14:textId="77777777" w:rsidR="003C23EF" w:rsidRPr="00CD66BD" w:rsidRDefault="003C23EF" w:rsidP="00CD66BD">
      <w:pPr>
        <w:spacing w:after="0" w:line="240" w:lineRule="auto"/>
        <w:rPr>
          <w:rFonts w:ascii="Arial" w:hAnsi="Arial" w:cs="Arial"/>
        </w:rPr>
      </w:pPr>
    </w:p>
    <w:p w14:paraId="21099D22" w14:textId="2096EF8D" w:rsidR="00726AB5" w:rsidRPr="00CD66BD" w:rsidRDefault="00AF75F5" w:rsidP="00CD66BD">
      <w:pPr>
        <w:pStyle w:val="ListParagraph"/>
        <w:numPr>
          <w:ilvl w:val="1"/>
          <w:numId w:val="7"/>
        </w:numPr>
        <w:spacing w:after="0" w:line="240" w:lineRule="auto"/>
        <w:rPr>
          <w:rFonts w:ascii="Arial" w:hAnsi="Arial" w:cs="Arial"/>
        </w:rPr>
      </w:pPr>
      <w:r w:rsidRPr="00CD66BD">
        <w:rPr>
          <w:rFonts w:ascii="Arial" w:hAnsi="Arial" w:cs="Arial"/>
        </w:rPr>
        <w:t xml:space="preserve">In principle, the University accepts that its equity stake in any Spin Out may be subject to dilution given further investment and will seek to determine its initial equity share on this basis. The University may reserve the right of non-dilution of its shares in subsequent rounds of equity raising </w:t>
      </w:r>
      <w:proofErr w:type="gramStart"/>
      <w:r w:rsidRPr="00CD66BD">
        <w:rPr>
          <w:rFonts w:ascii="Arial" w:hAnsi="Arial" w:cs="Arial"/>
        </w:rPr>
        <w:t>in order to</w:t>
      </w:r>
      <w:proofErr w:type="gramEnd"/>
      <w:r w:rsidRPr="00CD66BD">
        <w:rPr>
          <w:rFonts w:ascii="Arial" w:hAnsi="Arial" w:cs="Arial"/>
        </w:rPr>
        <w:t xml:space="preserve"> protect its shareholding and influence in a Spin Out. In addition</w:t>
      </w:r>
      <w:r w:rsidR="005D18A2" w:rsidRPr="00CD66BD">
        <w:rPr>
          <w:rFonts w:ascii="Arial" w:hAnsi="Arial" w:cs="Arial"/>
        </w:rPr>
        <w:t>, a</w:t>
      </w:r>
      <w:r w:rsidRPr="00CD66BD">
        <w:rPr>
          <w:rFonts w:ascii="Arial" w:hAnsi="Arial" w:cs="Arial"/>
        </w:rPr>
        <w:t xml:space="preserve">t its sole discretion and on a </w:t>
      </w:r>
      <w:proofErr w:type="gramStart"/>
      <w:r w:rsidRPr="00CD66BD">
        <w:rPr>
          <w:rFonts w:ascii="Arial" w:hAnsi="Arial" w:cs="Arial"/>
        </w:rPr>
        <w:t>case b</w:t>
      </w:r>
      <w:r w:rsidR="005D18A2" w:rsidRPr="00CD66BD">
        <w:rPr>
          <w:rFonts w:ascii="Arial" w:hAnsi="Arial" w:cs="Arial"/>
        </w:rPr>
        <w:t>y</w:t>
      </w:r>
      <w:r w:rsidRPr="00CD66BD">
        <w:rPr>
          <w:rFonts w:ascii="Arial" w:hAnsi="Arial" w:cs="Arial"/>
        </w:rPr>
        <w:t xml:space="preserve"> case</w:t>
      </w:r>
      <w:proofErr w:type="gramEnd"/>
      <w:r w:rsidRPr="00CD66BD">
        <w:rPr>
          <w:rFonts w:ascii="Arial" w:hAnsi="Arial" w:cs="Arial"/>
        </w:rPr>
        <w:t xml:space="preserve"> basis, the </w:t>
      </w:r>
      <w:r w:rsidRPr="00CD66BD">
        <w:rPr>
          <w:rFonts w:ascii="Arial" w:hAnsi="Arial" w:cs="Arial"/>
        </w:rPr>
        <w:lastRenderedPageBreak/>
        <w:t>University may reserve the right to further invest in the Spin Out, likely subject to the Spin Out Shareholder Agreement.</w:t>
      </w:r>
    </w:p>
    <w:p w14:paraId="5970BE53" w14:textId="77777777" w:rsidR="00B701D8" w:rsidRPr="00CD66BD" w:rsidRDefault="00B701D8" w:rsidP="00CD66BD">
      <w:pPr>
        <w:pStyle w:val="ListParagraph"/>
        <w:rPr>
          <w:rFonts w:ascii="Arial" w:hAnsi="Arial" w:cs="Arial"/>
        </w:rPr>
      </w:pPr>
    </w:p>
    <w:p w14:paraId="55338626" w14:textId="554268A4" w:rsidR="0080673C" w:rsidRPr="00CD66BD" w:rsidRDefault="0080673C" w:rsidP="00CD66BD">
      <w:pPr>
        <w:pStyle w:val="ListParagraph"/>
        <w:numPr>
          <w:ilvl w:val="1"/>
          <w:numId w:val="7"/>
        </w:numPr>
        <w:rPr>
          <w:rFonts w:ascii="Arial" w:hAnsi="Arial" w:cs="Arial"/>
        </w:rPr>
      </w:pPr>
      <w:r w:rsidRPr="00CD66BD">
        <w:rPr>
          <w:rFonts w:ascii="Arial" w:hAnsi="Arial" w:cs="Arial"/>
        </w:rPr>
        <w:t xml:space="preserve">Notwithstanding the above </w:t>
      </w:r>
      <w:r w:rsidR="000F2E1A" w:rsidRPr="00CD66BD">
        <w:rPr>
          <w:rFonts w:ascii="Arial" w:hAnsi="Arial" w:cs="Arial"/>
        </w:rPr>
        <w:t xml:space="preserve">examples, the University reserves the right to vary its equity share requirements, at its discretion, </w:t>
      </w:r>
      <w:proofErr w:type="gramStart"/>
      <w:r w:rsidR="000F2E1A" w:rsidRPr="00CD66BD">
        <w:rPr>
          <w:rFonts w:ascii="Arial" w:hAnsi="Arial" w:cs="Arial"/>
        </w:rPr>
        <w:t>in order to</w:t>
      </w:r>
      <w:proofErr w:type="gramEnd"/>
      <w:r w:rsidR="000F2E1A" w:rsidRPr="00CD66BD">
        <w:rPr>
          <w:rFonts w:ascii="Arial" w:hAnsi="Arial" w:cs="Arial"/>
        </w:rPr>
        <w:t xml:space="preserve"> account for any specific circumstances in the formation or operation of a Spin Out.  Consequently, the University’s equity share requirement in any individual Spin Out will be assessed on a </w:t>
      </w:r>
      <w:proofErr w:type="gramStart"/>
      <w:r w:rsidR="000F2E1A" w:rsidRPr="00CD66BD">
        <w:rPr>
          <w:rFonts w:ascii="Arial" w:hAnsi="Arial" w:cs="Arial"/>
        </w:rPr>
        <w:t>case by case</w:t>
      </w:r>
      <w:proofErr w:type="gramEnd"/>
      <w:r w:rsidR="000F2E1A" w:rsidRPr="00CD66BD">
        <w:rPr>
          <w:rFonts w:ascii="Arial" w:hAnsi="Arial" w:cs="Arial"/>
        </w:rPr>
        <w:t xml:space="preserve"> basis and m</w:t>
      </w:r>
      <w:r w:rsidR="005D18A2" w:rsidRPr="00CD66BD">
        <w:rPr>
          <w:rFonts w:ascii="Arial" w:hAnsi="Arial" w:cs="Arial"/>
        </w:rPr>
        <w:t>a</w:t>
      </w:r>
      <w:r w:rsidR="000F2E1A" w:rsidRPr="00CD66BD">
        <w:rPr>
          <w:rFonts w:ascii="Arial" w:hAnsi="Arial" w:cs="Arial"/>
        </w:rPr>
        <w:t>y be higher or lower than the examples outlined.</w:t>
      </w:r>
    </w:p>
    <w:p w14:paraId="18F3F756" w14:textId="77777777" w:rsidR="00B701D8" w:rsidRPr="00CD66BD" w:rsidRDefault="00B701D8" w:rsidP="00CD66BD">
      <w:pPr>
        <w:pStyle w:val="ListParagraph"/>
        <w:rPr>
          <w:rFonts w:ascii="Arial" w:hAnsi="Arial" w:cs="Arial"/>
        </w:rPr>
      </w:pPr>
    </w:p>
    <w:p w14:paraId="4EE657E4" w14:textId="7334755A" w:rsidR="000C692A" w:rsidRPr="00CD66BD" w:rsidRDefault="00E73CBB" w:rsidP="00CD66BD">
      <w:pPr>
        <w:pStyle w:val="ListParagraph"/>
        <w:numPr>
          <w:ilvl w:val="1"/>
          <w:numId w:val="7"/>
        </w:numPr>
        <w:spacing w:after="0" w:line="240" w:lineRule="auto"/>
        <w:rPr>
          <w:rFonts w:ascii="Arial" w:hAnsi="Arial" w:cs="Arial"/>
        </w:rPr>
      </w:pPr>
      <w:r w:rsidRPr="00CD66BD">
        <w:rPr>
          <w:rFonts w:ascii="Arial" w:hAnsi="Arial" w:cs="Arial"/>
        </w:rPr>
        <w:t xml:space="preserve">In progressing the review and approval of a University Spin Out, the Founders and the University must reach an early agreement </w:t>
      </w:r>
      <w:proofErr w:type="gramStart"/>
      <w:r w:rsidRPr="00CD66BD">
        <w:rPr>
          <w:rFonts w:ascii="Arial" w:hAnsi="Arial" w:cs="Arial"/>
        </w:rPr>
        <w:t>with regard to</w:t>
      </w:r>
      <w:proofErr w:type="gramEnd"/>
      <w:r w:rsidRPr="00CD66BD">
        <w:rPr>
          <w:rFonts w:ascii="Arial" w:hAnsi="Arial" w:cs="Arial"/>
        </w:rPr>
        <w:t xml:space="preserve"> their respective equity shares. The review </w:t>
      </w:r>
      <w:proofErr w:type="gramStart"/>
      <w:r w:rsidRPr="00CD66BD">
        <w:rPr>
          <w:rFonts w:ascii="Arial" w:hAnsi="Arial" w:cs="Arial"/>
        </w:rPr>
        <w:t xml:space="preserve">by </w:t>
      </w:r>
      <w:r w:rsidR="006F7F77" w:rsidRPr="00CD66BD">
        <w:rPr>
          <w:rFonts w:ascii="Arial" w:hAnsi="Arial" w:cs="Arial"/>
        </w:rPr>
        <w:t xml:space="preserve"> </w:t>
      </w:r>
      <w:r w:rsidR="0017382E" w:rsidRPr="00CD66BD">
        <w:rPr>
          <w:rFonts w:ascii="Arial" w:hAnsi="Arial" w:cs="Arial"/>
        </w:rPr>
        <w:t>RET</w:t>
      </w:r>
      <w:proofErr w:type="gramEnd"/>
      <w:r w:rsidR="0017382E" w:rsidRPr="00CD66BD">
        <w:rPr>
          <w:rFonts w:ascii="Arial" w:hAnsi="Arial" w:cs="Arial"/>
        </w:rPr>
        <w:t xml:space="preserve"> and the creation of the Spin Out Formation Plan will initially document respective equity shares, capturing the logic of the proposed levels etc. The CAB and SLT will review the Spin Out Formation Plan and may require changes which include revised equity positions. Any agreement on the final equity positions is subject to final approval by SLT and the B</w:t>
      </w:r>
      <w:r w:rsidR="005D18A2" w:rsidRPr="00CD66BD">
        <w:rPr>
          <w:rFonts w:ascii="Arial" w:hAnsi="Arial" w:cs="Arial"/>
        </w:rPr>
        <w:t>oard of Governors</w:t>
      </w:r>
      <w:r w:rsidR="00D6227C" w:rsidRPr="00CD66BD">
        <w:rPr>
          <w:rFonts w:ascii="Arial" w:hAnsi="Arial" w:cs="Arial"/>
        </w:rPr>
        <w:t>.</w:t>
      </w:r>
    </w:p>
    <w:p w14:paraId="0EDFE0B6" w14:textId="77777777" w:rsidR="007447D7" w:rsidRPr="00CD66BD" w:rsidRDefault="007447D7" w:rsidP="00CD66BD">
      <w:pPr>
        <w:pStyle w:val="Heading2"/>
        <w:rPr>
          <w:rFonts w:cs="Arial"/>
          <w:szCs w:val="22"/>
        </w:rPr>
      </w:pPr>
    </w:p>
    <w:p w14:paraId="5323CDB9" w14:textId="18765677" w:rsidR="00D6227C" w:rsidRPr="00CD66BD" w:rsidRDefault="00D6227C" w:rsidP="00CD66BD">
      <w:pPr>
        <w:pStyle w:val="Heading2"/>
        <w:rPr>
          <w:rFonts w:cs="Arial"/>
          <w:szCs w:val="22"/>
        </w:rPr>
      </w:pPr>
      <w:bookmarkStart w:id="8" w:name="_Toc187933656"/>
      <w:r w:rsidRPr="00CD66BD">
        <w:rPr>
          <w:rFonts w:cs="Arial"/>
          <w:szCs w:val="22"/>
        </w:rPr>
        <w:t>Right to Appoint Directors</w:t>
      </w:r>
      <w:bookmarkEnd w:id="8"/>
    </w:p>
    <w:p w14:paraId="2805BA19" w14:textId="77777777" w:rsidR="00F20DA5" w:rsidRPr="00CD66BD" w:rsidRDefault="00F20DA5" w:rsidP="00CD66BD">
      <w:pPr>
        <w:spacing w:after="0" w:line="240" w:lineRule="auto"/>
        <w:rPr>
          <w:rFonts w:ascii="Arial" w:hAnsi="Arial" w:cs="Arial"/>
        </w:rPr>
      </w:pPr>
    </w:p>
    <w:p w14:paraId="50145167" w14:textId="00ED7948" w:rsidR="00D6227C" w:rsidRPr="00CD66BD" w:rsidRDefault="00D6227C" w:rsidP="00CD66BD">
      <w:pPr>
        <w:pStyle w:val="ListParagraph"/>
        <w:numPr>
          <w:ilvl w:val="1"/>
          <w:numId w:val="7"/>
        </w:numPr>
        <w:spacing w:after="0" w:line="240" w:lineRule="auto"/>
        <w:rPr>
          <w:rFonts w:ascii="Arial" w:hAnsi="Arial" w:cs="Arial"/>
        </w:rPr>
      </w:pPr>
      <w:proofErr w:type="gramStart"/>
      <w:r w:rsidRPr="00CD66BD">
        <w:rPr>
          <w:rFonts w:ascii="Arial" w:hAnsi="Arial" w:cs="Arial"/>
        </w:rPr>
        <w:t>In order to</w:t>
      </w:r>
      <w:proofErr w:type="gramEnd"/>
      <w:r w:rsidRPr="00CD66BD">
        <w:rPr>
          <w:rFonts w:ascii="Arial" w:hAnsi="Arial" w:cs="Arial"/>
        </w:rPr>
        <w:t xml:space="preserve"> protect the University’s interest in the Spin Out and also to ensure that the Spin Out has an appropriate level of expertise within its management team, the University reserves the right</w:t>
      </w:r>
      <w:r w:rsidR="00F749FE" w:rsidRPr="00CD66BD">
        <w:rPr>
          <w:rFonts w:ascii="Arial" w:hAnsi="Arial" w:cs="Arial"/>
        </w:rPr>
        <w:t xml:space="preserve"> to</w:t>
      </w:r>
      <w:r w:rsidRPr="00CD66BD">
        <w:rPr>
          <w:rFonts w:ascii="Arial" w:hAnsi="Arial" w:cs="Arial"/>
        </w:rPr>
        <w:t>:</w:t>
      </w:r>
    </w:p>
    <w:p w14:paraId="31527D46" w14:textId="77777777" w:rsidR="004865F3" w:rsidRPr="00CD66BD" w:rsidRDefault="004865F3" w:rsidP="00CD66BD">
      <w:pPr>
        <w:pStyle w:val="ListParagraph"/>
        <w:rPr>
          <w:rFonts w:ascii="Arial" w:hAnsi="Arial" w:cs="Arial"/>
        </w:rPr>
      </w:pPr>
    </w:p>
    <w:p w14:paraId="6A85D094" w14:textId="21D08AD7" w:rsidR="00D6227C" w:rsidRPr="00CD66BD" w:rsidRDefault="00D6227C" w:rsidP="00CD66BD">
      <w:pPr>
        <w:pStyle w:val="ListParagraph"/>
        <w:numPr>
          <w:ilvl w:val="2"/>
          <w:numId w:val="7"/>
        </w:numPr>
        <w:ind w:left="1457"/>
        <w:rPr>
          <w:rFonts w:ascii="Arial" w:hAnsi="Arial" w:cs="Arial"/>
        </w:rPr>
      </w:pPr>
      <w:r w:rsidRPr="00CD66BD">
        <w:rPr>
          <w:rFonts w:ascii="Arial" w:hAnsi="Arial" w:cs="Arial"/>
        </w:rPr>
        <w:t xml:space="preserve">Appoint a named individual of its choice to the Spin Out Board, with full voting and associated rights. Such rights will be detailed in any Shareholders Agreement, Articles of </w:t>
      </w:r>
      <w:r w:rsidR="00192B68" w:rsidRPr="00CD66BD">
        <w:rPr>
          <w:rFonts w:ascii="Arial" w:hAnsi="Arial" w:cs="Arial"/>
        </w:rPr>
        <w:t>Association or any other relevant agreements or documentation.</w:t>
      </w:r>
    </w:p>
    <w:p w14:paraId="7A61B7EE" w14:textId="449CB029" w:rsidR="00192B68" w:rsidRPr="00CD66BD" w:rsidRDefault="00192B68" w:rsidP="00CD66BD">
      <w:pPr>
        <w:pStyle w:val="ListParagraph"/>
        <w:numPr>
          <w:ilvl w:val="2"/>
          <w:numId w:val="7"/>
        </w:numPr>
        <w:ind w:left="1457"/>
        <w:rPr>
          <w:rFonts w:ascii="Arial" w:hAnsi="Arial" w:cs="Arial"/>
        </w:rPr>
      </w:pPr>
      <w:r w:rsidRPr="00CD66BD">
        <w:rPr>
          <w:rFonts w:ascii="Arial" w:hAnsi="Arial" w:cs="Arial"/>
        </w:rPr>
        <w:t xml:space="preserve">Exceptionally, in the absence of appointing a </w:t>
      </w:r>
      <w:proofErr w:type="gramStart"/>
      <w:r w:rsidRPr="00CD66BD">
        <w:rPr>
          <w:rFonts w:ascii="Arial" w:hAnsi="Arial" w:cs="Arial"/>
        </w:rPr>
        <w:t>Director</w:t>
      </w:r>
      <w:proofErr w:type="gramEnd"/>
      <w:r w:rsidRPr="00CD66BD">
        <w:rPr>
          <w:rFonts w:ascii="Arial" w:hAnsi="Arial" w:cs="Arial"/>
        </w:rPr>
        <w:t>, to appoint a University Observer to attend Spin Out Board meetings</w:t>
      </w:r>
      <w:r w:rsidR="00F749FE" w:rsidRPr="00CD66BD">
        <w:rPr>
          <w:rFonts w:ascii="Arial" w:hAnsi="Arial" w:cs="Arial"/>
        </w:rPr>
        <w:t xml:space="preserve"> t</w:t>
      </w:r>
      <w:r w:rsidRPr="00CD66BD">
        <w:rPr>
          <w:rFonts w:ascii="Arial" w:hAnsi="Arial" w:cs="Arial"/>
        </w:rPr>
        <w:t>o monitor and participate in any proceedings as specified.</w:t>
      </w:r>
    </w:p>
    <w:p w14:paraId="4A1EF00B" w14:textId="77777777" w:rsidR="004865F3" w:rsidRPr="00CD66BD" w:rsidRDefault="004865F3" w:rsidP="00CD66BD">
      <w:pPr>
        <w:pStyle w:val="ListParagraph"/>
        <w:ind w:left="1457"/>
        <w:rPr>
          <w:rFonts w:ascii="Arial" w:hAnsi="Arial" w:cs="Arial"/>
        </w:rPr>
      </w:pPr>
    </w:p>
    <w:p w14:paraId="23855D52" w14:textId="5A91B3A5" w:rsidR="00CD0EFB" w:rsidRPr="00CD66BD" w:rsidRDefault="00CD0EFB" w:rsidP="00CD66BD">
      <w:pPr>
        <w:pStyle w:val="ListParagraph"/>
        <w:numPr>
          <w:ilvl w:val="1"/>
          <w:numId w:val="7"/>
        </w:numPr>
        <w:rPr>
          <w:rFonts w:ascii="Arial" w:hAnsi="Arial" w:cs="Arial"/>
        </w:rPr>
      </w:pPr>
      <w:r w:rsidRPr="00CD66BD">
        <w:rPr>
          <w:rFonts w:ascii="Arial" w:hAnsi="Arial" w:cs="Arial"/>
        </w:rPr>
        <w:t xml:space="preserve">The University acknowledges that not all Spin Outs opportunities will require the appointment of a University Director or a University Observer, hence on a </w:t>
      </w:r>
      <w:proofErr w:type="gramStart"/>
      <w:r w:rsidRPr="00CD66BD">
        <w:rPr>
          <w:rFonts w:ascii="Arial" w:hAnsi="Arial" w:cs="Arial"/>
        </w:rPr>
        <w:t>case by case</w:t>
      </w:r>
      <w:proofErr w:type="gramEnd"/>
      <w:r w:rsidRPr="00CD66BD">
        <w:rPr>
          <w:rFonts w:ascii="Arial" w:hAnsi="Arial" w:cs="Arial"/>
        </w:rPr>
        <w:t xml:space="preserve"> basis the SLT (at their sole discretion) will assess the need for such appointments further to recommendation made by the CAB.</w:t>
      </w:r>
    </w:p>
    <w:p w14:paraId="22A5AA98" w14:textId="77777777" w:rsidR="00EE5ECF" w:rsidRPr="00CD66BD" w:rsidRDefault="00EE5ECF" w:rsidP="00CD66BD">
      <w:pPr>
        <w:pStyle w:val="ListParagraph"/>
        <w:rPr>
          <w:rFonts w:ascii="Arial" w:hAnsi="Arial" w:cs="Arial"/>
        </w:rPr>
      </w:pPr>
    </w:p>
    <w:p w14:paraId="6C28A554" w14:textId="279155A8" w:rsidR="00CA44B7" w:rsidRPr="00CD66BD" w:rsidRDefault="00FC6967" w:rsidP="00CD66BD">
      <w:pPr>
        <w:pStyle w:val="Heading2"/>
        <w:rPr>
          <w:rFonts w:cs="Arial"/>
          <w:szCs w:val="22"/>
        </w:rPr>
      </w:pPr>
      <w:bookmarkStart w:id="9" w:name="_Toc187933657"/>
      <w:r w:rsidRPr="00CD66BD">
        <w:rPr>
          <w:rFonts w:cs="Arial"/>
          <w:szCs w:val="22"/>
        </w:rPr>
        <w:t>Staff Time</w:t>
      </w:r>
      <w:bookmarkEnd w:id="9"/>
    </w:p>
    <w:p w14:paraId="0D8FE3C1" w14:textId="77777777" w:rsidR="00EE5ECF" w:rsidRPr="00CD66BD" w:rsidRDefault="00EE5ECF" w:rsidP="00CD66BD">
      <w:pPr>
        <w:rPr>
          <w:rFonts w:ascii="Arial" w:hAnsi="Arial" w:cs="Arial"/>
        </w:rPr>
      </w:pPr>
    </w:p>
    <w:p w14:paraId="04D788C7" w14:textId="409EEA23" w:rsidR="00FC6967" w:rsidRPr="00CD66BD" w:rsidRDefault="00FC6967" w:rsidP="00CD66BD">
      <w:pPr>
        <w:pStyle w:val="ListParagraph"/>
        <w:numPr>
          <w:ilvl w:val="1"/>
          <w:numId w:val="7"/>
        </w:numPr>
        <w:rPr>
          <w:rFonts w:ascii="Arial" w:hAnsi="Arial" w:cs="Arial"/>
        </w:rPr>
      </w:pPr>
      <w:r w:rsidRPr="00CD66BD">
        <w:rPr>
          <w:rFonts w:ascii="Arial" w:hAnsi="Arial" w:cs="Arial"/>
        </w:rPr>
        <w:t>Spin Out Founder(s) will identify any staff time (time allowance available to the Founder(s) to be committed to the Spin Out) and ensure it is captured in the Spin Out Formation Plan.  Such allowance</w:t>
      </w:r>
      <w:r w:rsidR="00B375D1" w:rsidRPr="00CD66BD">
        <w:rPr>
          <w:rFonts w:ascii="Arial" w:hAnsi="Arial" w:cs="Arial"/>
        </w:rPr>
        <w:t xml:space="preserve">s will initially be subject to the </w:t>
      </w:r>
      <w:proofErr w:type="gramStart"/>
      <w:r w:rsidR="00B375D1" w:rsidRPr="00CD66BD">
        <w:rPr>
          <w:rFonts w:ascii="Arial" w:hAnsi="Arial" w:cs="Arial"/>
        </w:rPr>
        <w:t>in principle</w:t>
      </w:r>
      <w:proofErr w:type="gramEnd"/>
      <w:r w:rsidR="00B375D1" w:rsidRPr="00CD66BD">
        <w:rPr>
          <w:rFonts w:ascii="Arial" w:hAnsi="Arial" w:cs="Arial"/>
        </w:rPr>
        <w:t xml:space="preserve"> approval of the Founder(s)</w:t>
      </w:r>
      <w:r w:rsidR="00C72F31" w:rsidRPr="00CD66BD">
        <w:rPr>
          <w:rFonts w:ascii="Arial" w:hAnsi="Arial" w:cs="Arial"/>
        </w:rPr>
        <w:t>’</w:t>
      </w:r>
      <w:r w:rsidR="00B375D1" w:rsidRPr="00CD66BD">
        <w:rPr>
          <w:rFonts w:ascii="Arial" w:hAnsi="Arial" w:cs="Arial"/>
        </w:rPr>
        <w:t xml:space="preserve"> Head of School and Head of College, prior to review and consideration by the CAB and SLT. It is likely</w:t>
      </w:r>
      <w:r w:rsidR="00F749FE" w:rsidRPr="00CD66BD">
        <w:rPr>
          <w:rFonts w:ascii="Arial" w:hAnsi="Arial" w:cs="Arial"/>
        </w:rPr>
        <w:t xml:space="preserve"> that </w:t>
      </w:r>
      <w:r w:rsidR="00B375D1" w:rsidRPr="00CD66BD">
        <w:rPr>
          <w:rFonts w:ascii="Arial" w:hAnsi="Arial" w:cs="Arial"/>
        </w:rPr>
        <w:t xml:space="preserve">any such approval will follow the University’s current policy on Staff Consultancy. Also, any time in excess of any agreed Staff time will be subject to the </w:t>
      </w:r>
      <w:proofErr w:type="gramStart"/>
      <w:r w:rsidR="00B375D1" w:rsidRPr="00CD66BD">
        <w:rPr>
          <w:rFonts w:ascii="Arial" w:hAnsi="Arial" w:cs="Arial"/>
        </w:rPr>
        <w:t>in principle</w:t>
      </w:r>
      <w:proofErr w:type="gramEnd"/>
      <w:r w:rsidR="00B375D1" w:rsidRPr="00CD66BD">
        <w:rPr>
          <w:rFonts w:ascii="Arial" w:hAnsi="Arial" w:cs="Arial"/>
        </w:rPr>
        <w:t xml:space="preserve"> approval of the Head of </w:t>
      </w:r>
      <w:r w:rsidR="00321567" w:rsidRPr="00CD66BD">
        <w:rPr>
          <w:rFonts w:ascii="Arial" w:hAnsi="Arial" w:cs="Arial"/>
        </w:rPr>
        <w:t xml:space="preserve">School and will likely require </w:t>
      </w:r>
      <w:r w:rsidR="0048694D" w:rsidRPr="00CD66BD">
        <w:rPr>
          <w:rFonts w:ascii="Arial" w:hAnsi="Arial" w:cs="Arial"/>
        </w:rPr>
        <w:t xml:space="preserve">the Spin Out to agree a Consultancy Agreement to pay the University consultancy fees at commercial rates for further Staff time spent supporting </w:t>
      </w:r>
      <w:r w:rsidR="00771985" w:rsidRPr="00CD66BD">
        <w:rPr>
          <w:rFonts w:ascii="Arial" w:hAnsi="Arial" w:cs="Arial"/>
        </w:rPr>
        <w:t>the</w:t>
      </w:r>
      <w:r w:rsidR="0048694D" w:rsidRPr="00CD66BD">
        <w:rPr>
          <w:rFonts w:ascii="Arial" w:hAnsi="Arial" w:cs="Arial"/>
        </w:rPr>
        <w:t xml:space="preserve"> Spin Out company. Such arrangements must be agreed prior to</w:t>
      </w:r>
      <w:r w:rsidR="00F749FE" w:rsidRPr="00CD66BD">
        <w:rPr>
          <w:rFonts w:ascii="Arial" w:hAnsi="Arial" w:cs="Arial"/>
        </w:rPr>
        <w:t xml:space="preserve"> the</w:t>
      </w:r>
      <w:r w:rsidR="0048694D" w:rsidRPr="00CD66BD">
        <w:rPr>
          <w:rFonts w:ascii="Arial" w:hAnsi="Arial" w:cs="Arial"/>
        </w:rPr>
        <w:t xml:space="preserve"> Spin Out benefitting from excess Staff time support.</w:t>
      </w:r>
      <w:r w:rsidR="00B375D1" w:rsidRPr="00CD66BD">
        <w:rPr>
          <w:rFonts w:ascii="Arial" w:hAnsi="Arial" w:cs="Arial"/>
        </w:rPr>
        <w:t xml:space="preserve"> </w:t>
      </w:r>
      <w:r w:rsidR="00C72F31" w:rsidRPr="00CD66BD">
        <w:rPr>
          <w:rFonts w:ascii="Arial" w:hAnsi="Arial" w:cs="Arial"/>
        </w:rPr>
        <w:t xml:space="preserve">For the avoidance of doubt, the University’s cost of investment in the Spin Out company, (a </w:t>
      </w:r>
      <w:r w:rsidR="000C692A" w:rsidRPr="00CD66BD">
        <w:rPr>
          <w:rFonts w:ascii="Arial" w:hAnsi="Arial" w:cs="Arial"/>
        </w:rPr>
        <w:t>factor to</w:t>
      </w:r>
      <w:r w:rsidR="00C72F31" w:rsidRPr="00CD66BD">
        <w:rPr>
          <w:rFonts w:ascii="Arial" w:hAnsi="Arial" w:cs="Arial"/>
        </w:rPr>
        <w:t xml:space="preserve"> be considered when the CAB and SLT agree equity shares), will </w:t>
      </w:r>
      <w:r w:rsidR="00C72F31" w:rsidRPr="00CD66BD">
        <w:rPr>
          <w:rFonts w:ascii="Arial" w:hAnsi="Arial" w:cs="Arial"/>
        </w:rPr>
        <w:lastRenderedPageBreak/>
        <w:t>be calculated to include any agreed period of Staff time required to support the Spin Out</w:t>
      </w:r>
      <w:r w:rsidR="00771985" w:rsidRPr="00CD66BD">
        <w:rPr>
          <w:rFonts w:ascii="Arial" w:hAnsi="Arial" w:cs="Arial"/>
        </w:rPr>
        <w:t xml:space="preserve"> (if required and/or appropriate and not part of a consultancy agreement) </w:t>
      </w:r>
      <w:r w:rsidR="00C72F31" w:rsidRPr="00CD66BD">
        <w:rPr>
          <w:rFonts w:ascii="Arial" w:hAnsi="Arial" w:cs="Arial"/>
        </w:rPr>
        <w:t xml:space="preserve"> as an additional contribution from the University.</w:t>
      </w:r>
    </w:p>
    <w:p w14:paraId="3C97765C" w14:textId="3C3F1320" w:rsidR="00C90804" w:rsidRPr="00CD66BD" w:rsidRDefault="00C90804" w:rsidP="00CD66BD">
      <w:pPr>
        <w:pStyle w:val="Heading2"/>
        <w:rPr>
          <w:rFonts w:cs="Arial"/>
          <w:szCs w:val="22"/>
        </w:rPr>
      </w:pPr>
      <w:bookmarkStart w:id="10" w:name="_Toc187933658"/>
      <w:r w:rsidRPr="00CD66BD">
        <w:rPr>
          <w:rFonts w:cs="Arial"/>
          <w:szCs w:val="22"/>
        </w:rPr>
        <w:t>Spin Out Legal Requirements</w:t>
      </w:r>
      <w:bookmarkEnd w:id="10"/>
      <w:r w:rsidRPr="00CD66BD">
        <w:rPr>
          <w:rFonts w:cs="Arial"/>
          <w:szCs w:val="22"/>
        </w:rPr>
        <w:t xml:space="preserve"> </w:t>
      </w:r>
    </w:p>
    <w:p w14:paraId="5ACD7802" w14:textId="77777777" w:rsidR="00F20DA5" w:rsidRPr="00CD66BD" w:rsidRDefault="00F20DA5" w:rsidP="00CD66BD">
      <w:pPr>
        <w:rPr>
          <w:rFonts w:ascii="Arial" w:hAnsi="Arial" w:cs="Arial"/>
        </w:rPr>
      </w:pPr>
    </w:p>
    <w:p w14:paraId="486CAFD9" w14:textId="5CA8DFB5" w:rsidR="00CA44B7" w:rsidRPr="00CD66BD" w:rsidRDefault="001C5F64" w:rsidP="00CD66BD">
      <w:pPr>
        <w:pStyle w:val="ListParagraph"/>
        <w:numPr>
          <w:ilvl w:val="1"/>
          <w:numId w:val="7"/>
        </w:numPr>
        <w:rPr>
          <w:rFonts w:ascii="Arial" w:hAnsi="Arial" w:cs="Arial"/>
        </w:rPr>
      </w:pPr>
      <w:r w:rsidRPr="00CD66BD">
        <w:rPr>
          <w:rFonts w:ascii="Arial" w:hAnsi="Arial" w:cs="Arial"/>
        </w:rPr>
        <w:t>As a minimum, Spin Outs must ensure that suitable Articles of Association and a Shareholders Agreement acceptable to all shareholders (including the University)</w:t>
      </w:r>
      <w:r w:rsidR="00F749FE" w:rsidRPr="00CD66BD">
        <w:rPr>
          <w:rFonts w:ascii="Arial" w:hAnsi="Arial" w:cs="Arial"/>
        </w:rPr>
        <w:t xml:space="preserve"> </w:t>
      </w:r>
      <w:r w:rsidRPr="00CD66BD">
        <w:rPr>
          <w:rFonts w:ascii="Arial" w:hAnsi="Arial" w:cs="Arial"/>
        </w:rPr>
        <w:t>are put in place upon incorporation. The University or its authorised agent</w:t>
      </w:r>
      <w:r w:rsidR="0048694D" w:rsidRPr="00CD66BD">
        <w:rPr>
          <w:rFonts w:ascii="Arial" w:hAnsi="Arial" w:cs="Arial"/>
        </w:rPr>
        <w:t xml:space="preserve"> </w:t>
      </w:r>
      <w:r w:rsidRPr="00CD66BD">
        <w:rPr>
          <w:rFonts w:ascii="Arial" w:hAnsi="Arial" w:cs="Arial"/>
        </w:rPr>
        <w:t>will typically issue such documents and the Founder(s) will be responsible for their own legal advice and expenses incurred in relation to such agreements and any other legal support they require.</w:t>
      </w:r>
    </w:p>
    <w:p w14:paraId="559AFB9E" w14:textId="77777777" w:rsidR="00B701D8" w:rsidRPr="00CD66BD" w:rsidRDefault="00B701D8" w:rsidP="00CD66BD">
      <w:pPr>
        <w:pStyle w:val="ListParagraph"/>
        <w:rPr>
          <w:rFonts w:ascii="Arial" w:hAnsi="Arial" w:cs="Arial"/>
        </w:rPr>
      </w:pPr>
    </w:p>
    <w:p w14:paraId="08E7E549" w14:textId="0CDE42F1" w:rsidR="002F2EC2" w:rsidRPr="00CD66BD" w:rsidRDefault="002F2EC2" w:rsidP="00CD66BD">
      <w:pPr>
        <w:pStyle w:val="ListParagraph"/>
        <w:numPr>
          <w:ilvl w:val="1"/>
          <w:numId w:val="7"/>
        </w:numPr>
        <w:rPr>
          <w:rFonts w:ascii="Arial" w:hAnsi="Arial" w:cs="Arial"/>
        </w:rPr>
      </w:pPr>
      <w:r w:rsidRPr="00CD66BD">
        <w:rPr>
          <w:rFonts w:ascii="Arial" w:hAnsi="Arial" w:cs="Arial"/>
        </w:rPr>
        <w:t>Any additional documents or agreements (</w:t>
      </w:r>
      <w:r w:rsidR="00C72966" w:rsidRPr="00CD66BD">
        <w:rPr>
          <w:rFonts w:ascii="Arial" w:hAnsi="Arial" w:cs="Arial"/>
        </w:rPr>
        <w:t>e.g.,</w:t>
      </w:r>
      <w:r w:rsidRPr="00CD66BD">
        <w:rPr>
          <w:rFonts w:ascii="Arial" w:hAnsi="Arial" w:cs="Arial"/>
        </w:rPr>
        <w:t xml:space="preserve"> consultancy agreements, paid services agreements, access to facilities, or licensing of University Assets) will be drawn up by the University or its authorised agents.</w:t>
      </w:r>
    </w:p>
    <w:p w14:paraId="3DF2D7EF" w14:textId="77777777" w:rsidR="00B701D8" w:rsidRPr="00CD66BD" w:rsidRDefault="00B701D8" w:rsidP="00CD66BD">
      <w:pPr>
        <w:pStyle w:val="ListParagraph"/>
        <w:rPr>
          <w:rFonts w:ascii="Arial" w:hAnsi="Arial" w:cs="Arial"/>
        </w:rPr>
      </w:pPr>
    </w:p>
    <w:p w14:paraId="45881C83" w14:textId="206EE9AC" w:rsidR="002F2EC2" w:rsidRPr="00CD66BD" w:rsidRDefault="002F2EC2" w:rsidP="00CD66BD">
      <w:pPr>
        <w:pStyle w:val="ListParagraph"/>
        <w:numPr>
          <w:ilvl w:val="1"/>
          <w:numId w:val="7"/>
        </w:numPr>
        <w:rPr>
          <w:rFonts w:ascii="Arial" w:hAnsi="Arial" w:cs="Arial"/>
        </w:rPr>
      </w:pPr>
      <w:r w:rsidRPr="00CD66BD">
        <w:rPr>
          <w:rFonts w:ascii="Arial" w:hAnsi="Arial" w:cs="Arial"/>
        </w:rPr>
        <w:t>For the avoidance of doubt, no University Asset or resource (</w:t>
      </w:r>
      <w:r w:rsidR="00C72966" w:rsidRPr="00CD66BD">
        <w:rPr>
          <w:rFonts w:ascii="Arial" w:hAnsi="Arial" w:cs="Arial"/>
        </w:rPr>
        <w:t>e.g.,</w:t>
      </w:r>
      <w:r w:rsidRPr="00CD66BD">
        <w:rPr>
          <w:rFonts w:ascii="Arial" w:hAnsi="Arial" w:cs="Arial"/>
        </w:rPr>
        <w:t xml:space="preserve"> Intellectual property, Staff time for consultancy, University resources or facilities etc.) shall be accessed or released to the Spin Out until all relevant legal agreements formalising the relationship between the University and the Spin Out have been agreed and executed.</w:t>
      </w:r>
    </w:p>
    <w:p w14:paraId="6EE9DDC8" w14:textId="251F53BA" w:rsidR="00F20DA5" w:rsidRPr="00CD66BD" w:rsidRDefault="00387F45" w:rsidP="00CD66BD">
      <w:pPr>
        <w:pStyle w:val="Heading2"/>
        <w:rPr>
          <w:rFonts w:cs="Arial"/>
          <w:szCs w:val="22"/>
        </w:rPr>
      </w:pPr>
      <w:bookmarkStart w:id="11" w:name="_Toc187933659"/>
      <w:r w:rsidRPr="00CD66BD">
        <w:rPr>
          <w:rFonts w:cs="Arial"/>
          <w:szCs w:val="22"/>
        </w:rPr>
        <w:t>Exiting Spin Outs</w:t>
      </w:r>
      <w:bookmarkEnd w:id="11"/>
    </w:p>
    <w:p w14:paraId="3DDBBC4B" w14:textId="77777777" w:rsidR="0030452A" w:rsidRPr="00CD66BD" w:rsidRDefault="0030452A" w:rsidP="00CD66BD">
      <w:pPr>
        <w:rPr>
          <w:rFonts w:ascii="Arial" w:hAnsi="Arial" w:cs="Arial"/>
        </w:rPr>
      </w:pPr>
    </w:p>
    <w:p w14:paraId="086431E5" w14:textId="068D8ACC" w:rsidR="001C5F64" w:rsidRPr="00CD66BD" w:rsidRDefault="00BD0566" w:rsidP="00CD66BD">
      <w:pPr>
        <w:pStyle w:val="ListParagraph"/>
        <w:numPr>
          <w:ilvl w:val="1"/>
          <w:numId w:val="7"/>
        </w:numPr>
        <w:rPr>
          <w:rFonts w:ascii="Arial" w:hAnsi="Arial" w:cs="Arial"/>
        </w:rPr>
      </w:pPr>
      <w:r w:rsidRPr="00CD66BD">
        <w:rPr>
          <w:rFonts w:ascii="Arial" w:hAnsi="Arial" w:cs="Arial"/>
        </w:rPr>
        <w:t>In approving the formation of Spin Outs the University will duly consider the financial, impact and reputational benefits of its participation in the business.</w:t>
      </w:r>
    </w:p>
    <w:p w14:paraId="08D65C08" w14:textId="7C946918" w:rsidR="00BD0566" w:rsidRPr="00CD66BD" w:rsidRDefault="00BD0566" w:rsidP="00CD66BD">
      <w:pPr>
        <w:ind w:left="720"/>
        <w:rPr>
          <w:rFonts w:ascii="Arial" w:hAnsi="Arial" w:cs="Arial"/>
        </w:rPr>
      </w:pPr>
      <w:r w:rsidRPr="00CD66BD">
        <w:rPr>
          <w:rFonts w:ascii="Arial" w:hAnsi="Arial" w:cs="Arial"/>
        </w:rPr>
        <w:t>For Spin Out</w:t>
      </w:r>
      <w:r w:rsidR="00B80D1A" w:rsidRPr="00CD66BD">
        <w:rPr>
          <w:rFonts w:ascii="Arial" w:hAnsi="Arial" w:cs="Arial"/>
        </w:rPr>
        <w:t>s</w:t>
      </w:r>
      <w:r w:rsidRPr="00CD66BD">
        <w:rPr>
          <w:rFonts w:ascii="Arial" w:hAnsi="Arial" w:cs="Arial"/>
        </w:rPr>
        <w:t xml:space="preserve"> with conventional commercial potential via equity (share) value growth, as identified via their Spin Out Formation Plan, it is anticipated that the company will pursue a strategy to increase its value and its potential for shareholders to benefit from exiting the company at a suitable future event. Such an event could be </w:t>
      </w:r>
      <w:r w:rsidR="001B583E" w:rsidRPr="00CD66BD">
        <w:rPr>
          <w:rFonts w:ascii="Arial" w:hAnsi="Arial" w:cs="Arial"/>
        </w:rPr>
        <w:t xml:space="preserve">the Spin Out receiving a significant </w:t>
      </w:r>
      <w:proofErr w:type="gramStart"/>
      <w:r w:rsidR="001B583E" w:rsidRPr="00CD66BD">
        <w:rPr>
          <w:rFonts w:ascii="Arial" w:hAnsi="Arial" w:cs="Arial"/>
        </w:rPr>
        <w:t>third party</w:t>
      </w:r>
      <w:proofErr w:type="gramEnd"/>
      <w:r w:rsidR="001B583E" w:rsidRPr="00CD66BD">
        <w:rPr>
          <w:rFonts w:ascii="Arial" w:hAnsi="Arial" w:cs="Arial"/>
        </w:rPr>
        <w:t xml:space="preserve"> investment as part of an external buy-in, being subject to a trade sale or the listing of the Spin Out on a recognised investment market/stock exchange.</w:t>
      </w:r>
    </w:p>
    <w:p w14:paraId="7F61A5D6" w14:textId="6FB574CF" w:rsidR="00BD0566" w:rsidRPr="00CD66BD" w:rsidRDefault="001B583E" w:rsidP="00CD66BD">
      <w:pPr>
        <w:ind w:left="720"/>
        <w:rPr>
          <w:rFonts w:ascii="Arial" w:hAnsi="Arial" w:cs="Arial"/>
        </w:rPr>
      </w:pPr>
      <w:r w:rsidRPr="00CD66BD">
        <w:rPr>
          <w:rFonts w:ascii="Arial" w:hAnsi="Arial" w:cs="Arial"/>
        </w:rPr>
        <w:t>To best manage its equity (share) position and to facilitate future exit strategies, the University requires approved Spin Outs to be part of several agreements. The University will ensure the drafting and adoption of appropriate Articles of Association and/or Shareholder Agreement(s) to include where appropriate:</w:t>
      </w:r>
    </w:p>
    <w:p w14:paraId="1F4F10C1" w14:textId="165C8D25" w:rsidR="001B583E" w:rsidRPr="00CD66BD" w:rsidRDefault="001B583E" w:rsidP="00CD66BD">
      <w:pPr>
        <w:pStyle w:val="ListParagraph"/>
        <w:numPr>
          <w:ilvl w:val="0"/>
          <w:numId w:val="5"/>
        </w:numPr>
        <w:rPr>
          <w:rFonts w:ascii="Arial" w:hAnsi="Arial" w:cs="Arial"/>
        </w:rPr>
      </w:pPr>
      <w:r w:rsidRPr="00CD66BD">
        <w:rPr>
          <w:rFonts w:ascii="Arial" w:hAnsi="Arial" w:cs="Arial"/>
        </w:rPr>
        <w:t>Enshrining the right for the University to transfer its shares within the University</w:t>
      </w:r>
      <w:r w:rsidR="00B80D1A" w:rsidRPr="00CD66BD">
        <w:rPr>
          <w:rFonts w:ascii="Arial" w:hAnsi="Arial" w:cs="Arial"/>
        </w:rPr>
        <w:t xml:space="preserve"> </w:t>
      </w:r>
      <w:proofErr w:type="gramStart"/>
      <w:r w:rsidR="00B80D1A" w:rsidRPr="00CD66BD">
        <w:rPr>
          <w:rFonts w:ascii="Arial" w:hAnsi="Arial" w:cs="Arial"/>
        </w:rPr>
        <w:t>group</w:t>
      </w:r>
      <w:proofErr w:type="gramEnd"/>
    </w:p>
    <w:p w14:paraId="679B4E8A" w14:textId="16E4E6D2" w:rsidR="001B583E" w:rsidRPr="00CD66BD" w:rsidRDefault="001B583E" w:rsidP="00CD66BD">
      <w:pPr>
        <w:pStyle w:val="ListParagraph"/>
        <w:numPr>
          <w:ilvl w:val="0"/>
          <w:numId w:val="5"/>
        </w:numPr>
        <w:rPr>
          <w:rFonts w:ascii="Arial" w:hAnsi="Arial" w:cs="Arial"/>
        </w:rPr>
      </w:pPr>
      <w:r w:rsidRPr="00CD66BD">
        <w:rPr>
          <w:rFonts w:ascii="Arial" w:hAnsi="Arial" w:cs="Arial"/>
        </w:rPr>
        <w:t xml:space="preserve">A means to manage share transfers (permitted and compulsory etc) and provide for appropriate exit strategies based on the transfer or sale of </w:t>
      </w:r>
      <w:proofErr w:type="gramStart"/>
      <w:r w:rsidRPr="00CD66BD">
        <w:rPr>
          <w:rFonts w:ascii="Arial" w:hAnsi="Arial" w:cs="Arial"/>
        </w:rPr>
        <w:t>shares</w:t>
      </w:r>
      <w:proofErr w:type="gramEnd"/>
    </w:p>
    <w:p w14:paraId="6677D64F" w14:textId="17FDDF4C" w:rsidR="001B583E" w:rsidRPr="00CD66BD" w:rsidRDefault="001B583E" w:rsidP="00CD66BD">
      <w:pPr>
        <w:pStyle w:val="ListParagraph"/>
        <w:numPr>
          <w:ilvl w:val="0"/>
          <w:numId w:val="5"/>
        </w:numPr>
        <w:rPr>
          <w:rFonts w:ascii="Arial" w:hAnsi="Arial" w:cs="Arial"/>
        </w:rPr>
      </w:pPr>
      <w:r w:rsidRPr="00CD66BD">
        <w:rPr>
          <w:rFonts w:ascii="Arial" w:hAnsi="Arial" w:cs="Arial"/>
        </w:rPr>
        <w:t xml:space="preserve">Standard or custom pre-emption rights, to enable the University to benefit from an option to co-invest future funds into the Spin Out on terms available to all shareholders, or to seek preferential rights in terms of future investment </w:t>
      </w:r>
      <w:proofErr w:type="gramStart"/>
      <w:r w:rsidRPr="00CD66BD">
        <w:rPr>
          <w:rFonts w:ascii="Arial" w:hAnsi="Arial" w:cs="Arial"/>
        </w:rPr>
        <w:t>rounds</w:t>
      </w:r>
      <w:proofErr w:type="gramEnd"/>
    </w:p>
    <w:p w14:paraId="016C154B" w14:textId="6898C0ED" w:rsidR="001B583E" w:rsidRPr="00CD66BD" w:rsidRDefault="001B583E" w:rsidP="00CD66BD">
      <w:pPr>
        <w:pStyle w:val="ListParagraph"/>
        <w:numPr>
          <w:ilvl w:val="0"/>
          <w:numId w:val="5"/>
        </w:numPr>
        <w:rPr>
          <w:rFonts w:ascii="Arial" w:hAnsi="Arial" w:cs="Arial"/>
        </w:rPr>
      </w:pPr>
      <w:r w:rsidRPr="00CD66BD">
        <w:rPr>
          <w:rFonts w:ascii="Arial" w:hAnsi="Arial" w:cs="Arial"/>
        </w:rPr>
        <w:t>Conventional exit options, such as ‘drag along’ and ‘tag along’ provisions</w:t>
      </w:r>
      <w:r w:rsidR="008C6931" w:rsidRPr="00CD66BD">
        <w:rPr>
          <w:rFonts w:ascii="Arial" w:hAnsi="Arial" w:cs="Arial"/>
        </w:rPr>
        <w:t>, providing all shareholders, including minority shareholders, with the rights to exit the Spin Out (to their potential advantage) in the future.</w:t>
      </w:r>
    </w:p>
    <w:p w14:paraId="610A8A3A" w14:textId="43836319" w:rsidR="00BD0566" w:rsidRPr="00CD66BD" w:rsidRDefault="005E236B" w:rsidP="00CD66BD">
      <w:pPr>
        <w:ind w:left="720"/>
        <w:rPr>
          <w:rFonts w:ascii="Arial" w:hAnsi="Arial" w:cs="Arial"/>
        </w:rPr>
      </w:pPr>
      <w:r w:rsidRPr="00CD66BD">
        <w:rPr>
          <w:rFonts w:ascii="Arial" w:hAnsi="Arial" w:cs="Arial"/>
        </w:rPr>
        <w:lastRenderedPageBreak/>
        <w:t>In addition to being an institution which is home to traditional forms of research, the University of Lincoln is</w:t>
      </w:r>
      <w:r w:rsidR="00B80D1A" w:rsidRPr="00CD66BD">
        <w:rPr>
          <w:rFonts w:ascii="Arial" w:hAnsi="Arial" w:cs="Arial"/>
        </w:rPr>
        <w:t xml:space="preserve"> a progressive and</w:t>
      </w:r>
      <w:r w:rsidRPr="00CD66BD">
        <w:rPr>
          <w:rFonts w:ascii="Arial" w:hAnsi="Arial" w:cs="Arial"/>
        </w:rPr>
        <w:t xml:space="preserve"> entrepreneurial institution and wishes its Spin Outs to reflect its entrepreneurialism. It is likely that for certain types of proposed Spin Outs, the benefits to the University are likely not to arise from a traditional equity exit (</w:t>
      </w:r>
      <w:r w:rsidR="00C72966" w:rsidRPr="00CD66BD">
        <w:rPr>
          <w:rFonts w:ascii="Arial" w:hAnsi="Arial" w:cs="Arial"/>
        </w:rPr>
        <w:t>e.g.,</w:t>
      </w:r>
      <w:r w:rsidRPr="00CD66BD">
        <w:rPr>
          <w:rFonts w:ascii="Arial" w:hAnsi="Arial" w:cs="Arial"/>
        </w:rPr>
        <w:t xml:space="preserve"> sale of shares) but from other types of financial returns (</w:t>
      </w:r>
      <w:r w:rsidR="00C72966" w:rsidRPr="00CD66BD">
        <w:rPr>
          <w:rFonts w:ascii="Arial" w:hAnsi="Arial" w:cs="Arial"/>
        </w:rPr>
        <w:t>e.g.,</w:t>
      </w:r>
      <w:r w:rsidRPr="00CD66BD">
        <w:rPr>
          <w:rFonts w:ascii="Arial" w:hAnsi="Arial" w:cs="Arial"/>
        </w:rPr>
        <w:t xml:space="preserve"> income sharing, royalties etc) or from indirect financial benefits such as enhanced impact or entrepreneurial reputation. </w:t>
      </w:r>
      <w:r w:rsidR="00603A33" w:rsidRPr="00CD66BD">
        <w:rPr>
          <w:rFonts w:ascii="Arial" w:hAnsi="Arial" w:cs="Arial"/>
        </w:rPr>
        <w:t>Co</w:t>
      </w:r>
      <w:r w:rsidR="0052425B" w:rsidRPr="00CD66BD">
        <w:rPr>
          <w:rFonts w:ascii="Arial" w:hAnsi="Arial" w:cs="Arial"/>
        </w:rPr>
        <w:t xml:space="preserve">rrespondingly, approval for forming a Spin Out will entail agreements between the University and the Spin Out company of suitable terms and conditions (in the Spin Out’s Articles of Association and/or Shareholders Agreement) which will be drafted to reflect the likely return/benefits to the University. </w:t>
      </w:r>
    </w:p>
    <w:p w14:paraId="446059D2" w14:textId="4FACB11B" w:rsidR="005E236B" w:rsidRPr="00CD66BD" w:rsidRDefault="00CD734E" w:rsidP="00CD66BD">
      <w:pPr>
        <w:pStyle w:val="Heading2"/>
        <w:rPr>
          <w:rFonts w:cs="Arial"/>
          <w:szCs w:val="22"/>
        </w:rPr>
      </w:pPr>
      <w:bookmarkStart w:id="12" w:name="_Toc187933660"/>
      <w:r w:rsidRPr="00CD66BD">
        <w:rPr>
          <w:rFonts w:cs="Arial"/>
          <w:szCs w:val="22"/>
        </w:rPr>
        <w:t>Performance Monitoring</w:t>
      </w:r>
      <w:bookmarkEnd w:id="12"/>
      <w:r w:rsidRPr="00CD66BD">
        <w:rPr>
          <w:rFonts w:cs="Arial"/>
          <w:szCs w:val="22"/>
        </w:rPr>
        <w:t xml:space="preserve"> </w:t>
      </w:r>
    </w:p>
    <w:p w14:paraId="2F1326E3" w14:textId="77777777" w:rsidR="00F20DA5" w:rsidRPr="00CD66BD" w:rsidRDefault="00F20DA5" w:rsidP="00CD66BD">
      <w:pPr>
        <w:rPr>
          <w:rFonts w:ascii="Arial" w:hAnsi="Arial" w:cs="Arial"/>
        </w:rPr>
      </w:pPr>
    </w:p>
    <w:p w14:paraId="0584A325" w14:textId="05D05130" w:rsidR="00CD734E" w:rsidRPr="00CD66BD" w:rsidRDefault="00CD734E" w:rsidP="00CD66BD">
      <w:pPr>
        <w:pStyle w:val="ListParagraph"/>
        <w:numPr>
          <w:ilvl w:val="1"/>
          <w:numId w:val="7"/>
        </w:numPr>
        <w:rPr>
          <w:rFonts w:ascii="Arial" w:hAnsi="Arial" w:cs="Arial"/>
        </w:rPr>
      </w:pPr>
      <w:r w:rsidRPr="00CD66BD">
        <w:rPr>
          <w:rFonts w:ascii="Arial" w:hAnsi="Arial" w:cs="Arial"/>
        </w:rPr>
        <w:t>Whilst the University remains a shareholder, it will impose obligations on the Spin Out to keep the CAB and/or the SLT fully and regularly informed of developments and progress in terms of its business, commercial and impact objectives and any other relevant information or as required or requested by the CAB and/or SLT. Specific reporting requirements will be detailed in relevant documentation or agreements.</w:t>
      </w:r>
    </w:p>
    <w:p w14:paraId="04AD87FA" w14:textId="2824D7DD" w:rsidR="00CD734E" w:rsidRPr="00CD66BD" w:rsidRDefault="00625FB7" w:rsidP="00CD66BD">
      <w:pPr>
        <w:pStyle w:val="Heading1"/>
        <w:rPr>
          <w:rFonts w:cs="Arial"/>
          <w:szCs w:val="22"/>
        </w:rPr>
      </w:pPr>
      <w:bookmarkStart w:id="13" w:name="_Toc86415719"/>
      <w:bookmarkStart w:id="14" w:name="_Toc187933661"/>
      <w:bookmarkEnd w:id="13"/>
      <w:r w:rsidRPr="00CD66BD">
        <w:rPr>
          <w:rFonts w:cs="Arial"/>
          <w:szCs w:val="22"/>
        </w:rPr>
        <w:t>FOUNDER SPIN OUT CONSIDERATIONS</w:t>
      </w:r>
      <w:bookmarkEnd w:id="14"/>
      <w:r w:rsidRPr="00CD66BD">
        <w:rPr>
          <w:rFonts w:cs="Arial"/>
          <w:szCs w:val="22"/>
        </w:rPr>
        <w:t xml:space="preserve"> </w:t>
      </w:r>
    </w:p>
    <w:p w14:paraId="6EC1B97D" w14:textId="77777777" w:rsidR="008F1E77" w:rsidRPr="00CD66BD" w:rsidRDefault="008F1E77" w:rsidP="00CD66BD">
      <w:pPr>
        <w:pStyle w:val="ListParagraph"/>
        <w:ind w:left="360"/>
        <w:rPr>
          <w:rFonts w:ascii="Arial" w:hAnsi="Arial" w:cs="Arial"/>
        </w:rPr>
      </w:pPr>
    </w:p>
    <w:p w14:paraId="7204246E" w14:textId="67610271" w:rsidR="00CD734E" w:rsidRPr="00CD66BD" w:rsidRDefault="00D15853" w:rsidP="00CD66BD">
      <w:pPr>
        <w:pStyle w:val="ListParagraph"/>
        <w:numPr>
          <w:ilvl w:val="1"/>
          <w:numId w:val="7"/>
        </w:numPr>
        <w:rPr>
          <w:rFonts w:ascii="Arial" w:hAnsi="Arial" w:cs="Arial"/>
        </w:rPr>
      </w:pPr>
      <w:r w:rsidRPr="00CD66BD">
        <w:rPr>
          <w:rFonts w:ascii="Arial" w:hAnsi="Arial" w:cs="Arial"/>
        </w:rPr>
        <w:t>Creating and / or participating in a University Spin Out can be a complex and involved activity which requires a high level of commitment. The University is not responsib</w:t>
      </w:r>
      <w:r w:rsidR="00003185" w:rsidRPr="00CD66BD">
        <w:rPr>
          <w:rFonts w:ascii="Arial" w:hAnsi="Arial" w:cs="Arial"/>
        </w:rPr>
        <w:t xml:space="preserve">le </w:t>
      </w:r>
      <w:r w:rsidRPr="00CD66BD">
        <w:rPr>
          <w:rFonts w:ascii="Arial" w:hAnsi="Arial" w:cs="Arial"/>
        </w:rPr>
        <w:t xml:space="preserve">for advising or seeking advice on behalf of any Founder(s) in respect of individual or corporate taxation, legal, technical or any other matters arising from forming, </w:t>
      </w:r>
      <w:proofErr w:type="gramStart"/>
      <w:r w:rsidRPr="00CD66BD">
        <w:rPr>
          <w:rFonts w:ascii="Arial" w:hAnsi="Arial" w:cs="Arial"/>
        </w:rPr>
        <w:t>participating</w:t>
      </w:r>
      <w:proofErr w:type="gramEnd"/>
      <w:r w:rsidRPr="00CD66BD">
        <w:rPr>
          <w:rFonts w:ascii="Arial" w:hAnsi="Arial" w:cs="Arial"/>
        </w:rPr>
        <w:t xml:space="preserve"> or operating a Spin Out</w:t>
      </w:r>
      <w:r w:rsidR="00FE29B8" w:rsidRPr="00CD66BD">
        <w:rPr>
          <w:rFonts w:ascii="Arial" w:hAnsi="Arial" w:cs="Arial"/>
        </w:rPr>
        <w:t xml:space="preserve"> which may affect them. Founder(s) are strongly advised to seek their own independent professional advice where required.</w:t>
      </w:r>
    </w:p>
    <w:p w14:paraId="0FA7A6EF" w14:textId="77777777" w:rsidR="008F1E77" w:rsidRPr="00CD66BD" w:rsidRDefault="008F1E77" w:rsidP="00CD66BD">
      <w:pPr>
        <w:pStyle w:val="ListParagraph"/>
        <w:rPr>
          <w:rFonts w:ascii="Arial" w:hAnsi="Arial" w:cs="Arial"/>
        </w:rPr>
      </w:pPr>
    </w:p>
    <w:p w14:paraId="616C19BF" w14:textId="3C890B6A" w:rsidR="00FE29B8" w:rsidRPr="00CD66BD" w:rsidRDefault="008F1E77" w:rsidP="00CD66BD">
      <w:pPr>
        <w:pStyle w:val="ListParagraph"/>
        <w:numPr>
          <w:ilvl w:val="1"/>
          <w:numId w:val="7"/>
        </w:numPr>
        <w:rPr>
          <w:rFonts w:ascii="Arial" w:hAnsi="Arial" w:cs="Arial"/>
        </w:rPr>
      </w:pPr>
      <w:r w:rsidRPr="00CD66BD">
        <w:rPr>
          <w:rFonts w:ascii="Arial" w:hAnsi="Arial" w:cs="Arial"/>
        </w:rPr>
        <w:t>A</w:t>
      </w:r>
      <w:r w:rsidR="00FE29B8" w:rsidRPr="00CD66BD">
        <w:rPr>
          <w:rFonts w:ascii="Arial" w:hAnsi="Arial" w:cs="Arial"/>
        </w:rPr>
        <w:t>ny Founder(s), who are members of Staff of the University (or a wholly owned subsidiary of the University) will require authorisation from the CAB/SLT before setting up a Spin Out or becoming an officer (Director or Company Secretary) of such a company. For the avoidance of doubt, no individual member of Staff of the University shall have the authority to incorporate or dispose of a University Spin Out. Ultimately, such activity is subject to approval by the B</w:t>
      </w:r>
      <w:r w:rsidR="00113D42" w:rsidRPr="00CD66BD">
        <w:rPr>
          <w:rFonts w:ascii="Arial" w:hAnsi="Arial" w:cs="Arial"/>
        </w:rPr>
        <w:t>oard of Governors.</w:t>
      </w:r>
    </w:p>
    <w:p w14:paraId="47039B95" w14:textId="77777777" w:rsidR="008F1E77" w:rsidRPr="00CD66BD" w:rsidRDefault="008F1E77" w:rsidP="00CD66BD">
      <w:pPr>
        <w:pStyle w:val="ListParagraph"/>
        <w:rPr>
          <w:rFonts w:ascii="Arial" w:hAnsi="Arial" w:cs="Arial"/>
        </w:rPr>
      </w:pPr>
    </w:p>
    <w:p w14:paraId="312DB6FA" w14:textId="431BA0C5" w:rsidR="00FE29B8" w:rsidRPr="00CD66BD" w:rsidRDefault="00FE29B8" w:rsidP="00CD66BD">
      <w:pPr>
        <w:pStyle w:val="ListParagraph"/>
        <w:numPr>
          <w:ilvl w:val="1"/>
          <w:numId w:val="7"/>
        </w:numPr>
        <w:rPr>
          <w:rFonts w:ascii="Arial" w:hAnsi="Arial" w:cs="Arial"/>
        </w:rPr>
      </w:pPr>
      <w:r w:rsidRPr="00CD66BD">
        <w:rPr>
          <w:rFonts w:ascii="Arial" w:hAnsi="Arial" w:cs="Arial"/>
        </w:rPr>
        <w:t>To start the process to form a Spin Out, Founder(s) shall firstly engage with the stakeholders identified in Clause</w:t>
      </w:r>
      <w:r w:rsidR="00592AED" w:rsidRPr="00CD66BD">
        <w:rPr>
          <w:rFonts w:ascii="Arial" w:hAnsi="Arial" w:cs="Arial"/>
        </w:rPr>
        <w:t xml:space="preserve"> </w:t>
      </w:r>
      <w:r w:rsidR="004B0233" w:rsidRPr="00CD66BD">
        <w:rPr>
          <w:rFonts w:ascii="Arial" w:hAnsi="Arial" w:cs="Arial"/>
        </w:rPr>
        <w:t>2</w:t>
      </w:r>
      <w:r w:rsidR="00592AED" w:rsidRPr="00CD66BD">
        <w:rPr>
          <w:rFonts w:ascii="Arial" w:hAnsi="Arial" w:cs="Arial"/>
        </w:rPr>
        <w:t>.6.1-</w:t>
      </w:r>
      <w:r w:rsidR="004B0233" w:rsidRPr="00CD66BD">
        <w:rPr>
          <w:rFonts w:ascii="Arial" w:hAnsi="Arial" w:cs="Arial"/>
        </w:rPr>
        <w:t>2</w:t>
      </w:r>
      <w:r w:rsidR="00592AED" w:rsidRPr="00CD66BD">
        <w:rPr>
          <w:rFonts w:ascii="Arial" w:hAnsi="Arial" w:cs="Arial"/>
        </w:rPr>
        <w:t>.6.3</w:t>
      </w:r>
      <w:r w:rsidRPr="00CD66BD">
        <w:rPr>
          <w:rFonts w:ascii="Arial" w:hAnsi="Arial" w:cs="Arial"/>
        </w:rPr>
        <w:t xml:space="preserve"> and then with the RET who will be initially responsible for advising and supporting the Founder(s) in progressing their Spin Out request.</w:t>
      </w:r>
    </w:p>
    <w:p w14:paraId="17D8FA07" w14:textId="77777777" w:rsidR="008F1E77" w:rsidRPr="00CD66BD" w:rsidRDefault="008F1E77" w:rsidP="00CD66BD">
      <w:pPr>
        <w:pStyle w:val="ListParagraph"/>
        <w:rPr>
          <w:rFonts w:ascii="Arial" w:hAnsi="Arial" w:cs="Arial"/>
        </w:rPr>
      </w:pPr>
    </w:p>
    <w:p w14:paraId="3C42263E" w14:textId="462B90B7" w:rsidR="00DB1502" w:rsidRPr="00CD66BD" w:rsidRDefault="00DB1502" w:rsidP="00CD66BD">
      <w:pPr>
        <w:pStyle w:val="ListParagraph"/>
        <w:numPr>
          <w:ilvl w:val="1"/>
          <w:numId w:val="7"/>
        </w:numPr>
        <w:rPr>
          <w:rFonts w:ascii="Arial" w:hAnsi="Arial" w:cs="Arial"/>
        </w:rPr>
      </w:pPr>
      <w:r w:rsidRPr="00CD66BD">
        <w:rPr>
          <w:rFonts w:ascii="Arial" w:hAnsi="Arial" w:cs="Arial"/>
        </w:rPr>
        <w:t xml:space="preserve">A Founder(s) who is a full-time University member of Staff may not be an employee of a Spin Out. However, the University may permit a full-time member of Staff to become part-time </w:t>
      </w:r>
      <w:proofErr w:type="gramStart"/>
      <w:r w:rsidRPr="00CD66BD">
        <w:rPr>
          <w:rFonts w:ascii="Arial" w:hAnsi="Arial" w:cs="Arial"/>
        </w:rPr>
        <w:t>in order to</w:t>
      </w:r>
      <w:proofErr w:type="gramEnd"/>
      <w:r w:rsidRPr="00CD66BD">
        <w:rPr>
          <w:rFonts w:ascii="Arial" w:hAnsi="Arial" w:cs="Arial"/>
        </w:rPr>
        <w:t xml:space="preserve"> be employed part-time by a Spin out.</w:t>
      </w:r>
    </w:p>
    <w:p w14:paraId="261B2885" w14:textId="77777777" w:rsidR="008F1E77" w:rsidRPr="00CD66BD" w:rsidRDefault="008F1E77" w:rsidP="00CD66BD">
      <w:pPr>
        <w:pStyle w:val="ListParagraph"/>
        <w:rPr>
          <w:rFonts w:ascii="Arial" w:hAnsi="Arial" w:cs="Arial"/>
        </w:rPr>
      </w:pPr>
    </w:p>
    <w:p w14:paraId="7A3EA4DE" w14:textId="30F515C7" w:rsidR="00DB1502" w:rsidRPr="00CD66BD" w:rsidRDefault="00DB1502" w:rsidP="00CD66BD">
      <w:pPr>
        <w:pStyle w:val="ListParagraph"/>
        <w:numPr>
          <w:ilvl w:val="1"/>
          <w:numId w:val="7"/>
        </w:numPr>
        <w:rPr>
          <w:rFonts w:ascii="Arial" w:hAnsi="Arial" w:cs="Arial"/>
        </w:rPr>
      </w:pPr>
      <w:r w:rsidRPr="00CD66BD">
        <w:rPr>
          <w:rFonts w:ascii="Arial" w:hAnsi="Arial" w:cs="Arial"/>
        </w:rPr>
        <w:t xml:space="preserve">Any conflicts of interest, actual or perceived, for Founder(s) which arise, or may arise, </w:t>
      </w:r>
      <w:proofErr w:type="gramStart"/>
      <w:r w:rsidRPr="00CD66BD">
        <w:rPr>
          <w:rFonts w:ascii="Arial" w:hAnsi="Arial" w:cs="Arial"/>
        </w:rPr>
        <w:t>as a result of</w:t>
      </w:r>
      <w:proofErr w:type="gramEnd"/>
      <w:r w:rsidRPr="00CD66BD">
        <w:rPr>
          <w:rFonts w:ascii="Arial" w:hAnsi="Arial" w:cs="Arial"/>
        </w:rPr>
        <w:t xml:space="preserve"> the creation of a Spin Out company shall be declared and addressed within the Spin Out Formation Plan, or if arising post creation of the plan or after company formation, through the University’s policy on Conflict of Interest. </w:t>
      </w:r>
    </w:p>
    <w:p w14:paraId="59D270FD" w14:textId="77777777" w:rsidR="008F1E77" w:rsidRPr="00CD66BD" w:rsidRDefault="008F1E77" w:rsidP="00CD66BD">
      <w:pPr>
        <w:pStyle w:val="ListParagraph"/>
        <w:rPr>
          <w:rFonts w:ascii="Arial" w:hAnsi="Arial" w:cs="Arial"/>
        </w:rPr>
      </w:pPr>
    </w:p>
    <w:p w14:paraId="67E2E36A" w14:textId="3D9E96CE" w:rsidR="004E13BE" w:rsidRPr="00CD66BD" w:rsidRDefault="004E13BE" w:rsidP="00CD66BD">
      <w:pPr>
        <w:pStyle w:val="ListParagraph"/>
        <w:numPr>
          <w:ilvl w:val="1"/>
          <w:numId w:val="7"/>
        </w:numPr>
        <w:rPr>
          <w:rFonts w:ascii="Arial" w:hAnsi="Arial" w:cs="Arial"/>
        </w:rPr>
      </w:pPr>
      <w:r w:rsidRPr="00CD66BD">
        <w:rPr>
          <w:rFonts w:ascii="Arial" w:hAnsi="Arial" w:cs="Arial"/>
        </w:rPr>
        <w:lastRenderedPageBreak/>
        <w:t xml:space="preserve">Founders are responsible for determining any relative split of shareholding between themselves prior to starting the process for seeking approval to create a Spin Out. For </w:t>
      </w:r>
      <w:proofErr w:type="gramStart"/>
      <w:r w:rsidRPr="00CD66BD">
        <w:rPr>
          <w:rFonts w:ascii="Arial" w:hAnsi="Arial" w:cs="Arial"/>
        </w:rPr>
        <w:t>example</w:t>
      </w:r>
      <w:proofErr w:type="gramEnd"/>
      <w:r w:rsidRPr="00CD66BD">
        <w:rPr>
          <w:rFonts w:ascii="Arial" w:hAnsi="Arial" w:cs="Arial"/>
        </w:rPr>
        <w:t xml:space="preserve"> only, this is usually based on the contribution of each Founder to any underlying University Assets and their intended contribution to the Spin Out.</w:t>
      </w:r>
    </w:p>
    <w:p w14:paraId="55D430F4" w14:textId="77777777" w:rsidR="008F1E77" w:rsidRPr="00CD66BD" w:rsidRDefault="008F1E77" w:rsidP="00CD66BD">
      <w:pPr>
        <w:pStyle w:val="ListParagraph"/>
        <w:rPr>
          <w:rFonts w:ascii="Arial" w:hAnsi="Arial" w:cs="Arial"/>
        </w:rPr>
      </w:pPr>
    </w:p>
    <w:p w14:paraId="70983E60" w14:textId="4D0C5F35" w:rsidR="004E13BE" w:rsidRPr="00CD66BD" w:rsidRDefault="004E13BE" w:rsidP="00CD66BD">
      <w:pPr>
        <w:pStyle w:val="ListParagraph"/>
        <w:numPr>
          <w:ilvl w:val="1"/>
          <w:numId w:val="7"/>
        </w:numPr>
        <w:rPr>
          <w:rFonts w:ascii="Arial" w:hAnsi="Arial" w:cs="Arial"/>
        </w:rPr>
      </w:pPr>
      <w:r w:rsidRPr="00CD66BD">
        <w:rPr>
          <w:rFonts w:ascii="Arial" w:hAnsi="Arial" w:cs="Arial"/>
        </w:rPr>
        <w:t xml:space="preserve">For the avoidance of doubt, Founders will not receive any payments through the distribution of any revenues (dividends, </w:t>
      </w:r>
      <w:r w:rsidR="00C72966" w:rsidRPr="00CD66BD">
        <w:rPr>
          <w:rFonts w:ascii="Arial" w:hAnsi="Arial" w:cs="Arial"/>
        </w:rPr>
        <w:t>royalties,</w:t>
      </w:r>
      <w:r w:rsidRPr="00CD66BD">
        <w:rPr>
          <w:rFonts w:ascii="Arial" w:hAnsi="Arial" w:cs="Arial"/>
        </w:rPr>
        <w:t xml:space="preserve"> or equity sale etc) the University receives from the Spin Out. Accordingly, as required, Founders will be required to sign and abide by a waiver</w:t>
      </w:r>
      <w:r w:rsidR="002D4017" w:rsidRPr="00CD66BD">
        <w:rPr>
          <w:rFonts w:ascii="Arial" w:hAnsi="Arial" w:cs="Arial"/>
        </w:rPr>
        <w:t xml:space="preserve"> (available via guidance documentation)</w:t>
      </w:r>
      <w:r w:rsidRPr="00CD66BD">
        <w:rPr>
          <w:rFonts w:ascii="Arial" w:hAnsi="Arial" w:cs="Arial"/>
        </w:rPr>
        <w:t xml:space="preserve"> to any such future revenues prior to the formation of the Spin Out.</w:t>
      </w:r>
    </w:p>
    <w:p w14:paraId="56328C30" w14:textId="77777777" w:rsidR="008F1E77" w:rsidRPr="00CD66BD" w:rsidRDefault="008F1E77" w:rsidP="00CD66BD">
      <w:pPr>
        <w:pStyle w:val="ListParagraph"/>
        <w:rPr>
          <w:rFonts w:ascii="Arial" w:hAnsi="Arial" w:cs="Arial"/>
        </w:rPr>
      </w:pPr>
    </w:p>
    <w:p w14:paraId="2BBD10ED" w14:textId="15F38388" w:rsidR="004E13BE" w:rsidRPr="00CD66BD" w:rsidRDefault="006B1A63" w:rsidP="00CD66BD">
      <w:pPr>
        <w:pStyle w:val="ListParagraph"/>
        <w:numPr>
          <w:ilvl w:val="1"/>
          <w:numId w:val="7"/>
        </w:numPr>
        <w:rPr>
          <w:rFonts w:ascii="Arial" w:hAnsi="Arial" w:cs="Arial"/>
        </w:rPr>
      </w:pPr>
      <w:r w:rsidRPr="00CD66BD">
        <w:rPr>
          <w:rFonts w:ascii="Arial" w:hAnsi="Arial" w:cs="Arial"/>
          <w:color w:val="000000"/>
          <w:shd w:val="clear" w:color="auto" w:fill="FFFFFF"/>
        </w:rPr>
        <w:t xml:space="preserve">Staff responsible for the creation of University Assets used in a Spin Out </w:t>
      </w:r>
      <w:r w:rsidR="00606B0E" w:rsidRPr="00CD66BD">
        <w:rPr>
          <w:rFonts w:ascii="Arial" w:hAnsi="Arial" w:cs="Arial"/>
        </w:rPr>
        <w:t xml:space="preserve">will be required to sign an IP assignment form transferring all rights of the </w:t>
      </w:r>
      <w:r w:rsidR="000C692A" w:rsidRPr="00CD66BD">
        <w:rPr>
          <w:rFonts w:ascii="Arial" w:hAnsi="Arial" w:cs="Arial"/>
        </w:rPr>
        <w:t>created University</w:t>
      </w:r>
      <w:r w:rsidR="00606B0E" w:rsidRPr="00CD66BD">
        <w:rPr>
          <w:rFonts w:ascii="Arial" w:hAnsi="Arial" w:cs="Arial"/>
        </w:rPr>
        <w:t xml:space="preserve"> Asset to the University. Although as an employee of the University</w:t>
      </w:r>
      <w:r w:rsidR="00113D42" w:rsidRPr="00CD66BD">
        <w:rPr>
          <w:rFonts w:ascii="Arial" w:hAnsi="Arial" w:cs="Arial"/>
        </w:rPr>
        <w:t xml:space="preserve">, </w:t>
      </w:r>
      <w:r w:rsidR="00606B0E" w:rsidRPr="00CD66BD">
        <w:rPr>
          <w:rFonts w:ascii="Arial" w:hAnsi="Arial" w:cs="Arial"/>
        </w:rPr>
        <w:t xml:space="preserve">the Assets created by </w:t>
      </w:r>
      <w:r w:rsidR="00917865" w:rsidRPr="00CD66BD">
        <w:rPr>
          <w:rFonts w:ascii="Arial" w:hAnsi="Arial" w:cs="Arial"/>
        </w:rPr>
        <w:t xml:space="preserve">the </w:t>
      </w:r>
      <w:r w:rsidRPr="00CD66BD">
        <w:rPr>
          <w:rFonts w:ascii="Arial" w:hAnsi="Arial" w:cs="Arial"/>
        </w:rPr>
        <w:t xml:space="preserve">creator are </w:t>
      </w:r>
      <w:r w:rsidR="00606B0E" w:rsidRPr="00CD66BD">
        <w:rPr>
          <w:rFonts w:ascii="Arial" w:hAnsi="Arial" w:cs="Arial"/>
        </w:rPr>
        <w:t>owned by the University</w:t>
      </w:r>
      <w:r w:rsidR="00113D42" w:rsidRPr="00CD66BD">
        <w:rPr>
          <w:rFonts w:ascii="Arial" w:hAnsi="Arial" w:cs="Arial"/>
        </w:rPr>
        <w:t>,</w:t>
      </w:r>
      <w:r w:rsidR="00606B0E" w:rsidRPr="00CD66BD">
        <w:rPr>
          <w:rFonts w:ascii="Arial" w:hAnsi="Arial" w:cs="Arial"/>
        </w:rPr>
        <w:t xml:space="preserve"> according to the </w:t>
      </w:r>
      <w:r w:rsidRPr="00CD66BD">
        <w:rPr>
          <w:rFonts w:ascii="Arial" w:hAnsi="Arial" w:cs="Arial"/>
          <w:color w:val="000000"/>
          <w:shd w:val="clear" w:color="auto" w:fill="FFFFFF"/>
        </w:rPr>
        <w:t xml:space="preserve">Copyright, Designs and Patents Act 1988, </w:t>
      </w:r>
      <w:proofErr w:type="gramStart"/>
      <w:r w:rsidRPr="00CD66BD">
        <w:rPr>
          <w:rFonts w:ascii="Arial" w:hAnsi="Arial" w:cs="Arial"/>
          <w:color w:val="000000"/>
          <w:shd w:val="clear" w:color="auto" w:fill="FFFFFF"/>
        </w:rPr>
        <w:t>in order to</w:t>
      </w:r>
      <w:proofErr w:type="gramEnd"/>
      <w:r w:rsidRPr="00CD66BD">
        <w:rPr>
          <w:rFonts w:ascii="Arial" w:hAnsi="Arial" w:cs="Arial"/>
          <w:color w:val="000000"/>
          <w:shd w:val="clear" w:color="auto" w:fill="FFFFFF"/>
        </w:rPr>
        <w:t xml:space="preserve"> licence a University Asset to </w:t>
      </w:r>
      <w:r w:rsidR="00113D42" w:rsidRPr="00CD66BD">
        <w:rPr>
          <w:rFonts w:ascii="Arial" w:hAnsi="Arial" w:cs="Arial"/>
          <w:color w:val="000000"/>
          <w:shd w:val="clear" w:color="auto" w:fill="FFFFFF"/>
        </w:rPr>
        <w:t>a</w:t>
      </w:r>
      <w:r w:rsidRPr="00CD66BD">
        <w:rPr>
          <w:rFonts w:ascii="Arial" w:hAnsi="Arial" w:cs="Arial"/>
          <w:color w:val="000000"/>
          <w:shd w:val="clear" w:color="auto" w:fill="FFFFFF"/>
        </w:rPr>
        <w:t xml:space="preserve"> Spin Out</w:t>
      </w:r>
      <w:r w:rsidR="00113D42" w:rsidRPr="00CD66BD">
        <w:rPr>
          <w:rFonts w:ascii="Arial" w:hAnsi="Arial" w:cs="Arial"/>
          <w:color w:val="000000"/>
          <w:shd w:val="clear" w:color="auto" w:fill="FFFFFF"/>
        </w:rPr>
        <w:t>,</w:t>
      </w:r>
      <w:r w:rsidRPr="00CD66BD">
        <w:rPr>
          <w:rFonts w:ascii="Arial" w:hAnsi="Arial" w:cs="Arial"/>
          <w:color w:val="000000"/>
          <w:shd w:val="clear" w:color="auto" w:fill="FFFFFF"/>
        </w:rPr>
        <w:t xml:space="preserve"> this assignment undertaking is a requirement of most investors in Spin Outs.</w:t>
      </w:r>
    </w:p>
    <w:p w14:paraId="20EAC3F0" w14:textId="77777777" w:rsidR="008F1E77" w:rsidRPr="00CD66BD" w:rsidRDefault="008F1E77" w:rsidP="00CD66BD">
      <w:pPr>
        <w:pStyle w:val="ListParagraph"/>
        <w:rPr>
          <w:rFonts w:ascii="Arial" w:hAnsi="Arial" w:cs="Arial"/>
        </w:rPr>
      </w:pPr>
    </w:p>
    <w:p w14:paraId="54A194B6" w14:textId="5C19CD0F" w:rsidR="004B0233" w:rsidRPr="00CD66BD" w:rsidRDefault="006B1A63" w:rsidP="00CD66BD">
      <w:pPr>
        <w:pStyle w:val="ListParagraph"/>
        <w:numPr>
          <w:ilvl w:val="1"/>
          <w:numId w:val="7"/>
        </w:numPr>
        <w:rPr>
          <w:rFonts w:ascii="Arial" w:hAnsi="Arial" w:cs="Arial"/>
        </w:rPr>
      </w:pPr>
      <w:r w:rsidRPr="00CD66BD">
        <w:rPr>
          <w:rFonts w:ascii="Arial" w:hAnsi="Arial" w:cs="Arial"/>
          <w:color w:val="000000" w:themeColor="text1"/>
          <w:shd w:val="clear" w:color="auto" w:fill="FFFFFF"/>
        </w:rPr>
        <w:t xml:space="preserve">Staff responsible for the creation of University Assets used in a Spin Out who elect </w:t>
      </w:r>
      <w:r w:rsidR="0091266C" w:rsidRPr="00CD66BD">
        <w:rPr>
          <w:rFonts w:ascii="Arial" w:hAnsi="Arial" w:cs="Arial"/>
          <w:color w:val="000000" w:themeColor="text1"/>
          <w:shd w:val="clear" w:color="auto" w:fill="FFFFFF"/>
        </w:rPr>
        <w:t>not to participate in the Spin Out company</w:t>
      </w:r>
      <w:r w:rsidR="0091266C" w:rsidRPr="00CD66BD">
        <w:rPr>
          <w:rFonts w:ascii="Arial" w:hAnsi="Arial" w:cs="Arial"/>
          <w:color w:val="000000"/>
          <w:shd w:val="clear" w:color="auto" w:fill="FFFFFF"/>
        </w:rPr>
        <w:t>, will be required to formally waive their rights in terms of Spin Out involvement.</w:t>
      </w:r>
      <w:r w:rsidR="004B0233" w:rsidRPr="00CD66BD">
        <w:rPr>
          <w:rFonts w:ascii="Arial" w:hAnsi="Arial" w:cs="Arial"/>
          <w:color w:val="000000"/>
          <w:shd w:val="clear" w:color="auto" w:fill="FFFFFF"/>
        </w:rPr>
        <w:t xml:space="preserve">  Such individuals will be eligible to participate in the University’s Spin Out Revenue Sharing Scheme as outlined below. </w:t>
      </w:r>
      <w:r w:rsidR="0091266C" w:rsidRPr="00CD66BD">
        <w:rPr>
          <w:rFonts w:ascii="Arial" w:hAnsi="Arial" w:cs="Arial"/>
          <w:color w:val="000000"/>
          <w:shd w:val="clear" w:color="auto" w:fill="FFFFFF"/>
        </w:rPr>
        <w:t xml:space="preserve"> </w:t>
      </w:r>
    </w:p>
    <w:p w14:paraId="2390A5A6" w14:textId="4ECB03B6" w:rsidR="004B0233" w:rsidRPr="00CD66BD" w:rsidRDefault="004B0233" w:rsidP="00CD66BD">
      <w:pPr>
        <w:spacing w:after="0" w:line="240" w:lineRule="auto"/>
        <w:ind w:firstLine="720"/>
        <w:rPr>
          <w:rFonts w:ascii="Arial" w:eastAsia="Calibri" w:hAnsi="Arial" w:cs="Arial"/>
          <w:b/>
          <w:bCs/>
          <w:i/>
          <w:iCs/>
        </w:rPr>
      </w:pPr>
    </w:p>
    <w:tbl>
      <w:tblPr>
        <w:tblW w:w="0" w:type="auto"/>
        <w:tblInd w:w="699" w:type="dxa"/>
        <w:tblCellMar>
          <w:left w:w="0" w:type="dxa"/>
          <w:right w:w="0" w:type="dxa"/>
        </w:tblCellMar>
        <w:tblLook w:val="04A0" w:firstRow="1" w:lastRow="0" w:firstColumn="1" w:lastColumn="0" w:noHBand="0" w:noVBand="1"/>
      </w:tblPr>
      <w:tblGrid>
        <w:gridCol w:w="2076"/>
        <w:gridCol w:w="2077"/>
        <w:gridCol w:w="2077"/>
        <w:gridCol w:w="2077"/>
      </w:tblGrid>
      <w:tr w:rsidR="000C692A" w:rsidRPr="00CD66BD" w14:paraId="5074E4D4" w14:textId="77777777" w:rsidTr="002B0511">
        <w:tc>
          <w:tcPr>
            <w:tcW w:w="8307" w:type="dxa"/>
            <w:gridSpan w:val="4"/>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tcPr>
          <w:p w14:paraId="5B290A16" w14:textId="5BF07A0C" w:rsidR="000C692A" w:rsidRPr="00CD66BD" w:rsidRDefault="000C692A" w:rsidP="00CD66BD">
            <w:pPr>
              <w:spacing w:after="0" w:line="240" w:lineRule="auto"/>
              <w:rPr>
                <w:rFonts w:ascii="Arial" w:eastAsia="Calibri" w:hAnsi="Arial" w:cs="Arial"/>
              </w:rPr>
            </w:pPr>
            <w:r w:rsidRPr="00CD66BD">
              <w:rPr>
                <w:rFonts w:ascii="Arial" w:eastAsia="Calibri" w:hAnsi="Arial" w:cs="Arial"/>
              </w:rPr>
              <w:t>University Revenue Share Scheme for IP Creators not University Spin Out Founders</w:t>
            </w:r>
          </w:p>
        </w:tc>
      </w:tr>
      <w:tr w:rsidR="002D4017" w:rsidRPr="00CD66BD" w14:paraId="5010EA69" w14:textId="77777777" w:rsidTr="002B0511">
        <w:tc>
          <w:tcPr>
            <w:tcW w:w="2076"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7F2FA1B3" w14:textId="3AF046B8" w:rsidR="004B0233" w:rsidRPr="00CD66BD" w:rsidRDefault="004B0233" w:rsidP="00CD66BD">
            <w:pPr>
              <w:spacing w:after="0" w:line="240" w:lineRule="auto"/>
              <w:rPr>
                <w:rFonts w:ascii="Arial" w:eastAsia="Calibri" w:hAnsi="Arial" w:cs="Arial"/>
                <w:color w:val="FFFFFF" w:themeColor="background1"/>
              </w:rPr>
            </w:pPr>
            <w:r w:rsidRPr="00CD66BD">
              <w:rPr>
                <w:rFonts w:ascii="Arial" w:eastAsia="Calibri" w:hAnsi="Arial" w:cs="Arial"/>
                <w:color w:val="FFFFFF" w:themeColor="background1"/>
              </w:rPr>
              <w:t>Income</w:t>
            </w:r>
          </w:p>
        </w:tc>
        <w:tc>
          <w:tcPr>
            <w:tcW w:w="2077"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615B4C68" w14:textId="77777777" w:rsidR="004B0233" w:rsidRPr="00CD66BD" w:rsidRDefault="004B0233" w:rsidP="00CD66BD">
            <w:pPr>
              <w:spacing w:after="0" w:line="240" w:lineRule="auto"/>
              <w:rPr>
                <w:rFonts w:ascii="Arial" w:eastAsia="Calibri" w:hAnsi="Arial" w:cs="Arial"/>
                <w:color w:val="FFFFFF" w:themeColor="background1"/>
              </w:rPr>
            </w:pPr>
            <w:r w:rsidRPr="00CD66BD">
              <w:rPr>
                <w:rFonts w:ascii="Arial" w:eastAsia="Calibri" w:hAnsi="Arial" w:cs="Arial"/>
                <w:color w:val="FFFFFF" w:themeColor="background1"/>
              </w:rPr>
              <w:t>Member(s)</w:t>
            </w:r>
          </w:p>
        </w:tc>
        <w:tc>
          <w:tcPr>
            <w:tcW w:w="2077"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068F1FB4" w14:textId="1584BAB6" w:rsidR="004B0233" w:rsidRPr="00CD66BD" w:rsidRDefault="004B0233" w:rsidP="00CD66BD">
            <w:pPr>
              <w:spacing w:after="0" w:line="240" w:lineRule="auto"/>
              <w:rPr>
                <w:rFonts w:ascii="Arial" w:eastAsia="Calibri" w:hAnsi="Arial" w:cs="Arial"/>
                <w:color w:val="FFFFFF" w:themeColor="background1"/>
              </w:rPr>
            </w:pPr>
            <w:r w:rsidRPr="00CD66BD">
              <w:rPr>
                <w:rFonts w:ascii="Arial" w:eastAsia="Calibri" w:hAnsi="Arial" w:cs="Arial"/>
                <w:color w:val="FFFFFF" w:themeColor="background1"/>
              </w:rPr>
              <w:t>Members College</w:t>
            </w:r>
          </w:p>
        </w:tc>
        <w:tc>
          <w:tcPr>
            <w:tcW w:w="2077"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3BC001C6" w14:textId="77777777" w:rsidR="004B0233" w:rsidRPr="00CD66BD" w:rsidRDefault="004B0233" w:rsidP="00CD66BD">
            <w:pPr>
              <w:spacing w:after="0" w:line="240" w:lineRule="auto"/>
              <w:rPr>
                <w:rFonts w:ascii="Arial" w:eastAsia="Calibri" w:hAnsi="Arial" w:cs="Arial"/>
                <w:color w:val="FFFFFF" w:themeColor="background1"/>
              </w:rPr>
            </w:pPr>
            <w:r w:rsidRPr="00CD66BD">
              <w:rPr>
                <w:rFonts w:ascii="Arial" w:eastAsia="Calibri" w:hAnsi="Arial" w:cs="Arial"/>
                <w:color w:val="FFFFFF" w:themeColor="background1"/>
              </w:rPr>
              <w:t>University (Central)</w:t>
            </w:r>
          </w:p>
        </w:tc>
      </w:tr>
      <w:tr w:rsidR="002D4017" w:rsidRPr="00CD66BD" w14:paraId="632B39D7" w14:textId="77777777" w:rsidTr="004B0233">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DA40C" w14:textId="5499A6CB" w:rsidR="004B0233" w:rsidRPr="00CD66BD" w:rsidRDefault="004B0233" w:rsidP="00CD66BD">
            <w:pPr>
              <w:spacing w:after="0" w:line="240" w:lineRule="auto"/>
              <w:rPr>
                <w:rFonts w:ascii="Arial" w:eastAsia="Calibri" w:hAnsi="Arial" w:cs="Arial"/>
              </w:rPr>
            </w:pPr>
            <w:r w:rsidRPr="00CD66BD">
              <w:rPr>
                <w:rFonts w:ascii="Arial" w:eastAsia="Calibri" w:hAnsi="Arial" w:cs="Arial"/>
              </w:rPr>
              <w:t>First £5K</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248B3B66" w14:textId="14010B89" w:rsidR="004B0233" w:rsidRPr="00CD66BD" w:rsidRDefault="004B0233" w:rsidP="00CD66BD">
            <w:pPr>
              <w:spacing w:after="0" w:line="240" w:lineRule="auto"/>
              <w:rPr>
                <w:rFonts w:ascii="Arial" w:eastAsia="Calibri" w:hAnsi="Arial" w:cs="Arial"/>
              </w:rPr>
            </w:pPr>
            <w:r w:rsidRPr="00CD66BD">
              <w:rPr>
                <w:rFonts w:ascii="Arial" w:eastAsia="Calibri" w:hAnsi="Arial" w:cs="Arial"/>
              </w:rPr>
              <w:t>100% x 1/n*</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0C728622"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0%</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2090842B"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0%</w:t>
            </w:r>
          </w:p>
        </w:tc>
      </w:tr>
      <w:tr w:rsidR="002D4017" w:rsidRPr="00CD66BD" w14:paraId="5141A335" w14:textId="77777777" w:rsidTr="004B0233">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6CD3E"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Next £15K</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790C78B8" w14:textId="07243FB8" w:rsidR="004B0233" w:rsidRPr="00CD66BD" w:rsidRDefault="004B0233" w:rsidP="00CD66BD">
            <w:pPr>
              <w:spacing w:after="0" w:line="240" w:lineRule="auto"/>
              <w:rPr>
                <w:rFonts w:ascii="Arial" w:eastAsia="Calibri" w:hAnsi="Arial" w:cs="Arial"/>
              </w:rPr>
            </w:pPr>
            <w:r w:rsidRPr="00CD66BD">
              <w:rPr>
                <w:rFonts w:ascii="Arial" w:eastAsia="Calibri" w:hAnsi="Arial" w:cs="Arial"/>
              </w:rPr>
              <w:t>75% x 1/n*</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6E8029B2"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15%</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45CC7F6F"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10%</w:t>
            </w:r>
          </w:p>
        </w:tc>
      </w:tr>
      <w:tr w:rsidR="002D4017" w:rsidRPr="00CD66BD" w14:paraId="661D43D5" w14:textId="77777777" w:rsidTr="004B0233">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F18F2"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Next £30K</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6A0CDCF2" w14:textId="14AD2B1F" w:rsidR="004B0233" w:rsidRPr="00CD66BD" w:rsidRDefault="004B0233" w:rsidP="00CD66BD">
            <w:pPr>
              <w:spacing w:after="0" w:line="240" w:lineRule="auto"/>
              <w:rPr>
                <w:rFonts w:ascii="Arial" w:eastAsia="Calibri" w:hAnsi="Arial" w:cs="Arial"/>
              </w:rPr>
            </w:pPr>
            <w:r w:rsidRPr="00CD66BD">
              <w:rPr>
                <w:rFonts w:ascii="Arial" w:eastAsia="Calibri" w:hAnsi="Arial" w:cs="Arial"/>
              </w:rPr>
              <w:t>50% x 1/n*</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0A851260"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25%</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2E1E93EA"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25%</w:t>
            </w:r>
          </w:p>
        </w:tc>
      </w:tr>
      <w:tr w:rsidR="002D4017" w:rsidRPr="00CD66BD" w14:paraId="46673765" w14:textId="77777777" w:rsidTr="004B0233">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03BB1"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Over £50K</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68BEABB2" w14:textId="525BFD5B" w:rsidR="004B0233" w:rsidRPr="00CD66BD" w:rsidRDefault="004B0233" w:rsidP="00CD66BD">
            <w:pPr>
              <w:spacing w:after="0" w:line="240" w:lineRule="auto"/>
              <w:rPr>
                <w:rFonts w:ascii="Arial" w:eastAsia="Calibri" w:hAnsi="Arial" w:cs="Arial"/>
              </w:rPr>
            </w:pPr>
            <w:r w:rsidRPr="00CD66BD">
              <w:rPr>
                <w:rFonts w:ascii="Arial" w:eastAsia="Calibri" w:hAnsi="Arial" w:cs="Arial"/>
              </w:rPr>
              <w:t>30% x 1/n*</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75CDC6EB"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30%</w:t>
            </w:r>
          </w:p>
        </w:tc>
        <w:tc>
          <w:tcPr>
            <w:tcW w:w="2077" w:type="dxa"/>
            <w:tcBorders>
              <w:top w:val="nil"/>
              <w:left w:val="nil"/>
              <w:bottom w:val="single" w:sz="8" w:space="0" w:color="auto"/>
              <w:right w:val="single" w:sz="8" w:space="0" w:color="auto"/>
            </w:tcBorders>
            <w:tcMar>
              <w:top w:w="0" w:type="dxa"/>
              <w:left w:w="108" w:type="dxa"/>
              <w:bottom w:w="0" w:type="dxa"/>
              <w:right w:w="108" w:type="dxa"/>
            </w:tcMar>
            <w:hideMark/>
          </w:tcPr>
          <w:p w14:paraId="72551DDA" w14:textId="77777777" w:rsidR="004B0233" w:rsidRPr="00CD66BD" w:rsidRDefault="004B0233" w:rsidP="00CD66BD">
            <w:pPr>
              <w:spacing w:after="0" w:line="240" w:lineRule="auto"/>
              <w:rPr>
                <w:rFonts w:ascii="Arial" w:eastAsia="Calibri" w:hAnsi="Arial" w:cs="Arial"/>
              </w:rPr>
            </w:pPr>
            <w:r w:rsidRPr="00CD66BD">
              <w:rPr>
                <w:rFonts w:ascii="Arial" w:eastAsia="Calibri" w:hAnsi="Arial" w:cs="Arial"/>
              </w:rPr>
              <w:t>40%</w:t>
            </w:r>
          </w:p>
        </w:tc>
      </w:tr>
    </w:tbl>
    <w:p w14:paraId="00C4F9A2" w14:textId="77777777" w:rsidR="004B0233" w:rsidRPr="00CD66BD" w:rsidRDefault="004B0233" w:rsidP="00CD66BD">
      <w:pPr>
        <w:spacing w:after="0" w:line="240" w:lineRule="auto"/>
        <w:rPr>
          <w:rFonts w:ascii="Arial" w:eastAsia="Calibri" w:hAnsi="Arial" w:cs="Arial"/>
        </w:rPr>
      </w:pPr>
    </w:p>
    <w:p w14:paraId="1FA96A76" w14:textId="3B949F12" w:rsidR="004B0233" w:rsidRPr="00CD66BD" w:rsidRDefault="004B0233" w:rsidP="00CD66BD">
      <w:pPr>
        <w:spacing w:after="0" w:line="240" w:lineRule="auto"/>
        <w:ind w:firstLine="720"/>
        <w:rPr>
          <w:rFonts w:ascii="Arial" w:eastAsia="Calibri" w:hAnsi="Arial" w:cs="Arial"/>
        </w:rPr>
      </w:pPr>
      <w:r w:rsidRPr="00CD66BD">
        <w:rPr>
          <w:rFonts w:ascii="Arial" w:eastAsia="Calibri" w:hAnsi="Arial" w:cs="Arial"/>
        </w:rPr>
        <w:t xml:space="preserve">* Where n = the number of creators/inventors of the University Asset. </w:t>
      </w:r>
    </w:p>
    <w:p w14:paraId="4165E398" w14:textId="7ACCD67E" w:rsidR="004B0233" w:rsidRPr="00CD66BD" w:rsidRDefault="004B0233" w:rsidP="00CD66BD">
      <w:pPr>
        <w:spacing w:after="0" w:line="240" w:lineRule="auto"/>
        <w:ind w:left="720"/>
        <w:rPr>
          <w:rFonts w:ascii="Arial" w:eastAsia="Calibri" w:hAnsi="Arial" w:cs="Arial"/>
        </w:rPr>
      </w:pPr>
      <w:r w:rsidRPr="00CD66BD">
        <w:rPr>
          <w:rFonts w:ascii="Arial" w:eastAsia="Calibri" w:hAnsi="Arial" w:cs="Arial"/>
        </w:rPr>
        <w:t>For example, if there are 4 creators, (and only 3 creators have taken equity in the Spin Out) for revenue up to £5K in the table above, the creator who has elected not to participate in the Spin Out will receive £1.25K in revenue share.</w:t>
      </w:r>
      <w:r w:rsidR="002D4017" w:rsidRPr="00CD66BD">
        <w:rPr>
          <w:rFonts w:ascii="Arial" w:eastAsia="Calibri" w:hAnsi="Arial" w:cs="Arial"/>
        </w:rPr>
        <w:t xml:space="preserve">  The remainder is retained by the University.</w:t>
      </w:r>
    </w:p>
    <w:p w14:paraId="64DCA9AA" w14:textId="2483EA6B" w:rsidR="004B0233" w:rsidRPr="00CD66BD" w:rsidRDefault="004B0233" w:rsidP="00CD66BD">
      <w:pPr>
        <w:pStyle w:val="ListParagraph"/>
        <w:ind w:left="360"/>
        <w:rPr>
          <w:rFonts w:ascii="Arial" w:hAnsi="Arial" w:cs="Arial"/>
        </w:rPr>
      </w:pPr>
    </w:p>
    <w:p w14:paraId="2D3E3D3C" w14:textId="6A346EE9" w:rsidR="0091266C" w:rsidRPr="00CD66BD" w:rsidRDefault="002D4017" w:rsidP="00CD66BD">
      <w:pPr>
        <w:pStyle w:val="ListParagraph"/>
        <w:rPr>
          <w:rFonts w:ascii="Arial" w:hAnsi="Arial" w:cs="Arial"/>
        </w:rPr>
      </w:pPr>
      <w:r w:rsidRPr="00CD66BD">
        <w:rPr>
          <w:rFonts w:ascii="Arial" w:hAnsi="Arial" w:cs="Arial"/>
          <w:color w:val="000000"/>
          <w:shd w:val="clear" w:color="auto" w:fill="FFFFFF"/>
        </w:rPr>
        <w:t>S</w:t>
      </w:r>
      <w:r w:rsidR="0091266C" w:rsidRPr="00CD66BD">
        <w:rPr>
          <w:rFonts w:ascii="Arial" w:hAnsi="Arial" w:cs="Arial"/>
          <w:color w:val="000000"/>
          <w:shd w:val="clear" w:color="auto" w:fill="FFFFFF"/>
        </w:rPr>
        <w:t>pin Out Founders will be responsible for identifying all individuals (not only staff) who were involved in creating the relevant Spin Out asset(s) or otherwise have an interest in the asset(s). Where applicable, Founder(s) will document this information in the Spin Out Formation Plan and any other documentation deemed necessary. Further to the above waiver, the CAB will typically seek an indemnity from Founder(s) in favour of the University in respect of any future claims by individuals not identified in this regard.</w:t>
      </w:r>
    </w:p>
    <w:p w14:paraId="371A59A5" w14:textId="77777777" w:rsidR="008F1E77" w:rsidRPr="00CD66BD" w:rsidRDefault="008F1E77" w:rsidP="00CD66BD">
      <w:pPr>
        <w:pStyle w:val="ListParagraph"/>
        <w:rPr>
          <w:rFonts w:ascii="Arial" w:hAnsi="Arial" w:cs="Arial"/>
        </w:rPr>
      </w:pPr>
    </w:p>
    <w:p w14:paraId="013095B3" w14:textId="21EE3533" w:rsidR="006B1A63" w:rsidRPr="00CD66BD" w:rsidRDefault="0091266C" w:rsidP="00CD66BD">
      <w:pPr>
        <w:pStyle w:val="ListParagraph"/>
        <w:numPr>
          <w:ilvl w:val="1"/>
          <w:numId w:val="7"/>
        </w:numPr>
        <w:rPr>
          <w:rFonts w:ascii="Arial" w:hAnsi="Arial" w:cs="Arial"/>
        </w:rPr>
      </w:pPr>
      <w:r w:rsidRPr="00CD66BD">
        <w:rPr>
          <w:rFonts w:ascii="Arial" w:hAnsi="Arial" w:cs="Arial"/>
          <w:color w:val="000000"/>
          <w:shd w:val="clear" w:color="auto" w:fill="FFFFFF"/>
        </w:rPr>
        <w:t xml:space="preserve">Further to the completion of any allocated free or subsidised Staff time to support the Spin Out, Founders may have to decide whether to leave the University and become an employee of the Spin Out or remain as a </w:t>
      </w:r>
      <w:proofErr w:type="gramStart"/>
      <w:r w:rsidRPr="00CD66BD">
        <w:rPr>
          <w:rFonts w:ascii="Arial" w:hAnsi="Arial" w:cs="Arial"/>
          <w:color w:val="000000"/>
          <w:shd w:val="clear" w:color="auto" w:fill="FFFFFF"/>
        </w:rPr>
        <w:t>University</w:t>
      </w:r>
      <w:proofErr w:type="gramEnd"/>
      <w:r w:rsidRPr="00CD66BD">
        <w:rPr>
          <w:rFonts w:ascii="Arial" w:hAnsi="Arial" w:cs="Arial"/>
          <w:color w:val="000000"/>
          <w:shd w:val="clear" w:color="auto" w:fill="FFFFFF"/>
        </w:rPr>
        <w:t xml:space="preserve"> employee with limited involvement with the Spin Out. The University remain</w:t>
      </w:r>
      <w:r w:rsidR="009E7512" w:rsidRPr="00CD66BD">
        <w:rPr>
          <w:rFonts w:ascii="Arial" w:hAnsi="Arial" w:cs="Arial"/>
          <w:color w:val="000000"/>
          <w:shd w:val="clear" w:color="auto" w:fill="FFFFFF"/>
        </w:rPr>
        <w:t>s</w:t>
      </w:r>
      <w:r w:rsidRPr="00CD66BD">
        <w:rPr>
          <w:rFonts w:ascii="Arial" w:hAnsi="Arial" w:cs="Arial"/>
          <w:color w:val="000000"/>
          <w:shd w:val="clear" w:color="auto" w:fill="FFFFFF"/>
        </w:rPr>
        <w:t xml:space="preserve"> open to discussions with its Spin Outs to explore opportunities for providing Staff time </w:t>
      </w:r>
      <w:r w:rsidR="001D3375" w:rsidRPr="00CD66BD">
        <w:rPr>
          <w:rFonts w:ascii="Arial" w:hAnsi="Arial" w:cs="Arial"/>
          <w:color w:val="000000"/>
          <w:shd w:val="clear" w:color="auto" w:fill="FFFFFF"/>
        </w:rPr>
        <w:t>support for follow-on research or consultancy at market/commercial rates.</w:t>
      </w:r>
    </w:p>
    <w:p w14:paraId="4A7BA97D" w14:textId="77777777" w:rsidR="007447D7" w:rsidRPr="00CD66BD" w:rsidRDefault="007447D7" w:rsidP="00CD66BD">
      <w:pPr>
        <w:pStyle w:val="ListParagraph"/>
        <w:rPr>
          <w:rFonts w:ascii="Arial" w:hAnsi="Arial" w:cs="Arial"/>
        </w:rPr>
      </w:pPr>
    </w:p>
    <w:p w14:paraId="6A3533F2" w14:textId="26CD6C19" w:rsidR="001D3375" w:rsidRPr="00CD66BD" w:rsidRDefault="00625FB7" w:rsidP="00CD66BD">
      <w:pPr>
        <w:pStyle w:val="Heading1"/>
        <w:rPr>
          <w:rFonts w:cs="Arial"/>
          <w:szCs w:val="22"/>
        </w:rPr>
      </w:pPr>
      <w:bookmarkStart w:id="15" w:name="_Toc86415721"/>
      <w:bookmarkStart w:id="16" w:name="_Toc187933662"/>
      <w:bookmarkEnd w:id="15"/>
      <w:r w:rsidRPr="00CD66BD">
        <w:rPr>
          <w:rFonts w:cs="Arial"/>
          <w:szCs w:val="22"/>
          <w:shd w:val="clear" w:color="auto" w:fill="FFFFFF"/>
        </w:rPr>
        <w:t>SPIN OUT COMPLAINTS AND DISPUTES</w:t>
      </w:r>
      <w:bookmarkEnd w:id="16"/>
    </w:p>
    <w:p w14:paraId="7373BC3B" w14:textId="77777777" w:rsidR="008F1E77" w:rsidRPr="00CD66BD" w:rsidRDefault="008F1E77" w:rsidP="00CD66BD">
      <w:pPr>
        <w:pStyle w:val="ListParagraph"/>
        <w:ind w:left="360"/>
        <w:rPr>
          <w:rFonts w:ascii="Arial" w:hAnsi="Arial" w:cs="Arial"/>
        </w:rPr>
      </w:pPr>
    </w:p>
    <w:p w14:paraId="45F6E224" w14:textId="3971E853" w:rsidR="00CD734E" w:rsidRPr="00CD66BD" w:rsidRDefault="001D3375" w:rsidP="00CD66BD">
      <w:pPr>
        <w:pStyle w:val="ListParagraph"/>
        <w:numPr>
          <w:ilvl w:val="1"/>
          <w:numId w:val="7"/>
        </w:numPr>
        <w:rPr>
          <w:rFonts w:ascii="Arial" w:hAnsi="Arial" w:cs="Arial"/>
        </w:rPr>
      </w:pPr>
      <w:r w:rsidRPr="00CD66BD">
        <w:rPr>
          <w:rFonts w:ascii="Arial" w:hAnsi="Arial" w:cs="Arial"/>
        </w:rPr>
        <w:t xml:space="preserve">If a member of Staff has a concern, or a complaint, they wish raise in connection with this policy, in the first instance they should contact Charles Mycroft, The University’s </w:t>
      </w:r>
      <w:r w:rsidR="009E7512" w:rsidRPr="00CD66BD">
        <w:rPr>
          <w:rFonts w:ascii="Arial" w:hAnsi="Arial" w:cs="Arial"/>
        </w:rPr>
        <w:t xml:space="preserve">Contracts and </w:t>
      </w:r>
      <w:r w:rsidRPr="00CD66BD">
        <w:rPr>
          <w:rFonts w:ascii="Arial" w:hAnsi="Arial" w:cs="Arial"/>
        </w:rPr>
        <w:t>IP Officer</w:t>
      </w:r>
      <w:r w:rsidR="009E7512" w:rsidRPr="00CD66BD">
        <w:rPr>
          <w:rFonts w:ascii="Arial" w:hAnsi="Arial" w:cs="Arial"/>
        </w:rPr>
        <w:t xml:space="preserve"> via contracts@lincoln.ac.uk</w:t>
      </w:r>
      <w:r w:rsidRPr="00CD66BD">
        <w:rPr>
          <w:rFonts w:ascii="Arial" w:hAnsi="Arial" w:cs="Arial"/>
        </w:rPr>
        <w:t>.</w:t>
      </w:r>
    </w:p>
    <w:p w14:paraId="73554CF7" w14:textId="36BAFCDA" w:rsidR="001D3375" w:rsidRPr="00CD66BD" w:rsidRDefault="001D3375" w:rsidP="00CD66BD">
      <w:pPr>
        <w:rPr>
          <w:rFonts w:ascii="Arial" w:hAnsi="Arial" w:cs="Arial"/>
        </w:rPr>
      </w:pPr>
    </w:p>
    <w:p w14:paraId="00F78134" w14:textId="0701948E" w:rsidR="00AA7E28" w:rsidRPr="00CD66BD" w:rsidRDefault="00AA7E28" w:rsidP="00CD66BD">
      <w:pPr>
        <w:rPr>
          <w:rFonts w:ascii="Arial" w:hAnsi="Arial" w:cs="Arial"/>
        </w:rPr>
      </w:pPr>
    </w:p>
    <w:p w14:paraId="62ACB0D3" w14:textId="005DF064" w:rsidR="00C36EEB" w:rsidRPr="00CD66BD" w:rsidRDefault="00C36EEB" w:rsidP="00CD66BD">
      <w:pPr>
        <w:rPr>
          <w:rFonts w:ascii="Arial" w:hAnsi="Arial" w:cs="Arial"/>
        </w:rPr>
      </w:pPr>
    </w:p>
    <w:p w14:paraId="2EDBE2A7" w14:textId="4188DC6B" w:rsidR="00F20DA5" w:rsidRPr="00CD66BD" w:rsidRDefault="00F20DA5" w:rsidP="00CD66BD">
      <w:pPr>
        <w:rPr>
          <w:rFonts w:ascii="Arial" w:eastAsiaTheme="majorEastAsia" w:hAnsi="Arial" w:cs="Arial"/>
          <w:b/>
          <w:color w:val="002060"/>
        </w:rPr>
      </w:pPr>
      <w:r w:rsidRPr="00CD66BD">
        <w:rPr>
          <w:rFonts w:ascii="Arial" w:hAnsi="Arial" w:cs="Arial"/>
        </w:rPr>
        <w:br w:type="page"/>
      </w:r>
    </w:p>
    <w:p w14:paraId="4CC95EC2" w14:textId="77777777" w:rsidR="00CD66BD" w:rsidRDefault="00CD66BD" w:rsidP="00CD66BD">
      <w:pPr>
        <w:pStyle w:val="Heading1"/>
        <w:numPr>
          <w:ilvl w:val="0"/>
          <w:numId w:val="0"/>
        </w:numPr>
        <w:ind w:left="360" w:hanging="360"/>
        <w:rPr>
          <w:rFonts w:cs="Arial"/>
          <w:szCs w:val="22"/>
        </w:rPr>
      </w:pPr>
      <w:bookmarkStart w:id="17" w:name="_Hlk85460399"/>
    </w:p>
    <w:p w14:paraId="76924F91" w14:textId="778BE47C" w:rsidR="00625FB7" w:rsidRPr="00CD66BD" w:rsidRDefault="00625FB7" w:rsidP="00CD66BD">
      <w:pPr>
        <w:pStyle w:val="Heading1"/>
        <w:numPr>
          <w:ilvl w:val="0"/>
          <w:numId w:val="0"/>
        </w:numPr>
        <w:ind w:left="360" w:hanging="360"/>
        <w:rPr>
          <w:rFonts w:cs="Arial"/>
          <w:szCs w:val="22"/>
        </w:rPr>
      </w:pPr>
      <w:bookmarkStart w:id="18" w:name="_Toc187933663"/>
      <w:r w:rsidRPr="00CD66BD">
        <w:rPr>
          <w:rFonts w:cs="Arial"/>
          <w:szCs w:val="22"/>
        </w:rPr>
        <w:t xml:space="preserve">APPENDIX A – </w:t>
      </w:r>
      <w:r w:rsidR="00F20DA5" w:rsidRPr="00CD66BD">
        <w:rPr>
          <w:rFonts w:cs="Arial"/>
          <w:szCs w:val="22"/>
        </w:rPr>
        <w:t>DEFINITIONS</w:t>
      </w:r>
      <w:bookmarkEnd w:id="18"/>
    </w:p>
    <w:p w14:paraId="481FB8C1" w14:textId="3FCFE579" w:rsidR="00F20DA5" w:rsidRPr="00CD66BD" w:rsidRDefault="00F20DA5" w:rsidP="00CD66B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0DA5" w:rsidRPr="00CD66BD" w14:paraId="0DCEB672" w14:textId="77777777" w:rsidTr="00F20DA5">
        <w:tc>
          <w:tcPr>
            <w:tcW w:w="4508" w:type="dxa"/>
          </w:tcPr>
          <w:p w14:paraId="499E7707" w14:textId="77777777" w:rsidR="00F20DA5" w:rsidRPr="00CD66BD" w:rsidRDefault="00F20DA5" w:rsidP="00CD66BD">
            <w:pPr>
              <w:rPr>
                <w:rFonts w:ascii="Arial" w:hAnsi="Arial" w:cs="Arial"/>
                <w:b/>
                <w:bCs/>
              </w:rPr>
            </w:pPr>
            <w:r w:rsidRPr="00CD66BD">
              <w:rPr>
                <w:rFonts w:ascii="Arial" w:hAnsi="Arial" w:cs="Arial"/>
                <w:b/>
                <w:bCs/>
              </w:rPr>
              <w:t>“CAB”</w:t>
            </w:r>
          </w:p>
        </w:tc>
        <w:tc>
          <w:tcPr>
            <w:tcW w:w="4508" w:type="dxa"/>
          </w:tcPr>
          <w:p w14:paraId="5F491AC9" w14:textId="77777777" w:rsidR="00F20DA5" w:rsidRPr="00CD66BD" w:rsidRDefault="00F20DA5" w:rsidP="00CD66BD">
            <w:pPr>
              <w:rPr>
                <w:rFonts w:ascii="Arial" w:hAnsi="Arial" w:cs="Arial"/>
              </w:rPr>
            </w:pPr>
            <w:proofErr w:type="gramStart"/>
            <w:r w:rsidRPr="00CD66BD">
              <w:rPr>
                <w:rFonts w:ascii="Arial" w:hAnsi="Arial" w:cs="Arial"/>
              </w:rPr>
              <w:t>means  the</w:t>
            </w:r>
            <w:proofErr w:type="gramEnd"/>
            <w:r w:rsidRPr="00CD66BD">
              <w:rPr>
                <w:rFonts w:ascii="Arial" w:hAnsi="Arial" w:cs="Arial"/>
              </w:rPr>
              <w:t xml:space="preserve"> University’s Commercialisation Advisory Board</w:t>
            </w:r>
          </w:p>
          <w:p w14:paraId="129589A8" w14:textId="77777777" w:rsidR="00F20DA5" w:rsidRPr="00CD66BD" w:rsidRDefault="00F20DA5" w:rsidP="00CD66BD">
            <w:pPr>
              <w:rPr>
                <w:rFonts w:ascii="Arial" w:hAnsi="Arial" w:cs="Arial"/>
              </w:rPr>
            </w:pPr>
          </w:p>
        </w:tc>
      </w:tr>
      <w:tr w:rsidR="00F20DA5" w:rsidRPr="00CD66BD" w14:paraId="05DEDD3A" w14:textId="77777777" w:rsidTr="00F20DA5">
        <w:tc>
          <w:tcPr>
            <w:tcW w:w="4508" w:type="dxa"/>
          </w:tcPr>
          <w:p w14:paraId="4E39E0AC" w14:textId="77777777" w:rsidR="00F20DA5" w:rsidRPr="00CD66BD" w:rsidRDefault="00F20DA5" w:rsidP="00CD66BD">
            <w:pPr>
              <w:rPr>
                <w:rFonts w:ascii="Arial" w:hAnsi="Arial" w:cs="Arial"/>
                <w:b/>
                <w:bCs/>
              </w:rPr>
            </w:pPr>
            <w:r w:rsidRPr="00CD66BD">
              <w:rPr>
                <w:rFonts w:ascii="Arial" w:hAnsi="Arial" w:cs="Arial"/>
                <w:b/>
                <w:bCs/>
              </w:rPr>
              <w:t>“Drag along”</w:t>
            </w:r>
          </w:p>
        </w:tc>
        <w:tc>
          <w:tcPr>
            <w:tcW w:w="4508" w:type="dxa"/>
          </w:tcPr>
          <w:p w14:paraId="1D6CF53D" w14:textId="77777777" w:rsidR="00F20DA5" w:rsidRPr="00CD66BD" w:rsidRDefault="00F20DA5" w:rsidP="00CD66BD">
            <w:pPr>
              <w:rPr>
                <w:rFonts w:ascii="Arial" w:hAnsi="Arial" w:cs="Arial"/>
              </w:rPr>
            </w:pPr>
            <w:r w:rsidRPr="00CD66BD">
              <w:rPr>
                <w:rFonts w:ascii="Arial" w:hAnsi="Arial" w:cs="Arial"/>
              </w:rPr>
              <w:t xml:space="preserve">compels a shareholder to sell, where an offer has been received from a third party for a specific percentage of the equity share capital of the company. That percentage is usually a controlling interest. Such a provision can stop an </w:t>
            </w:r>
            <w:proofErr w:type="gramStart"/>
            <w:r w:rsidRPr="00CD66BD">
              <w:rPr>
                <w:rFonts w:ascii="Arial" w:hAnsi="Arial" w:cs="Arial"/>
              </w:rPr>
              <w:t>uncooperative shareholder frustrating other members</w:t>
            </w:r>
            <w:proofErr w:type="gramEnd"/>
            <w:r w:rsidRPr="00CD66BD">
              <w:rPr>
                <w:rFonts w:ascii="Arial" w:hAnsi="Arial" w:cs="Arial"/>
              </w:rPr>
              <w:t xml:space="preserve"> from realising their investment or seeking a disproportionate share of the proceeds as a “ransom” position</w:t>
            </w:r>
          </w:p>
          <w:p w14:paraId="7808D4F6" w14:textId="77777777" w:rsidR="00F20DA5" w:rsidRPr="00CD66BD" w:rsidRDefault="00F20DA5" w:rsidP="00CD66BD">
            <w:pPr>
              <w:rPr>
                <w:rFonts w:ascii="Arial" w:hAnsi="Arial" w:cs="Arial"/>
              </w:rPr>
            </w:pPr>
          </w:p>
        </w:tc>
      </w:tr>
      <w:tr w:rsidR="00F20DA5" w:rsidRPr="00CD66BD" w14:paraId="4627B9B2" w14:textId="77777777" w:rsidTr="00F20DA5">
        <w:tc>
          <w:tcPr>
            <w:tcW w:w="4508" w:type="dxa"/>
          </w:tcPr>
          <w:p w14:paraId="51D9B749" w14:textId="77777777" w:rsidR="00F20DA5" w:rsidRPr="00CD66BD" w:rsidRDefault="00F20DA5" w:rsidP="00CD66BD">
            <w:pPr>
              <w:rPr>
                <w:rFonts w:ascii="Arial" w:hAnsi="Arial" w:cs="Arial"/>
                <w:b/>
                <w:bCs/>
              </w:rPr>
            </w:pPr>
            <w:r w:rsidRPr="00CD66BD">
              <w:rPr>
                <w:rFonts w:ascii="Arial" w:hAnsi="Arial" w:cs="Arial"/>
                <w:b/>
                <w:bCs/>
              </w:rPr>
              <w:t>“Founder(s)”</w:t>
            </w:r>
          </w:p>
        </w:tc>
        <w:tc>
          <w:tcPr>
            <w:tcW w:w="4508" w:type="dxa"/>
          </w:tcPr>
          <w:p w14:paraId="285954B8" w14:textId="77777777" w:rsidR="00F20DA5" w:rsidRPr="00CD66BD" w:rsidRDefault="00F20DA5" w:rsidP="00CD66BD">
            <w:pPr>
              <w:rPr>
                <w:rFonts w:ascii="Arial" w:hAnsi="Arial" w:cs="Arial"/>
              </w:rPr>
            </w:pPr>
            <w:r w:rsidRPr="00CD66BD">
              <w:rPr>
                <w:rFonts w:ascii="Arial" w:hAnsi="Arial" w:cs="Arial"/>
              </w:rPr>
              <w:t xml:space="preserve">are University Staff who wish to participate in or materially contribute to a Spin Out Company. Note this policy only covers Founders who are University </w:t>
            </w:r>
            <w:proofErr w:type="gramStart"/>
            <w:r w:rsidRPr="00CD66BD">
              <w:rPr>
                <w:rFonts w:ascii="Arial" w:hAnsi="Arial" w:cs="Arial"/>
              </w:rPr>
              <w:t>staff</w:t>
            </w:r>
            <w:proofErr w:type="gramEnd"/>
          </w:p>
          <w:p w14:paraId="0613F196" w14:textId="77777777" w:rsidR="00F20DA5" w:rsidRPr="00CD66BD" w:rsidRDefault="00F20DA5" w:rsidP="00CD66BD">
            <w:pPr>
              <w:rPr>
                <w:rFonts w:ascii="Arial" w:hAnsi="Arial" w:cs="Arial"/>
              </w:rPr>
            </w:pPr>
          </w:p>
        </w:tc>
      </w:tr>
      <w:tr w:rsidR="00F20DA5" w:rsidRPr="00CD66BD" w14:paraId="0D4F6DE6" w14:textId="77777777" w:rsidTr="00F20DA5">
        <w:tc>
          <w:tcPr>
            <w:tcW w:w="4508" w:type="dxa"/>
          </w:tcPr>
          <w:p w14:paraId="7D0BAFF6" w14:textId="77777777" w:rsidR="00F20DA5" w:rsidRPr="00CD66BD" w:rsidRDefault="00F20DA5" w:rsidP="00CD66BD">
            <w:pPr>
              <w:rPr>
                <w:rFonts w:ascii="Arial" w:hAnsi="Arial" w:cs="Arial"/>
                <w:b/>
                <w:bCs/>
              </w:rPr>
            </w:pPr>
            <w:r w:rsidRPr="00CD66BD">
              <w:rPr>
                <w:rFonts w:ascii="Arial" w:hAnsi="Arial" w:cs="Arial"/>
                <w:b/>
                <w:bCs/>
              </w:rPr>
              <w:t>“Intellectual Property or IP”</w:t>
            </w:r>
          </w:p>
        </w:tc>
        <w:tc>
          <w:tcPr>
            <w:tcW w:w="4508" w:type="dxa"/>
          </w:tcPr>
          <w:p w14:paraId="446A6974" w14:textId="77777777" w:rsidR="00F20DA5" w:rsidRPr="00CD66BD" w:rsidRDefault="00F20DA5" w:rsidP="00CD66BD">
            <w:pPr>
              <w:rPr>
                <w:rFonts w:ascii="Arial" w:hAnsi="Arial" w:cs="Arial"/>
              </w:rPr>
            </w:pPr>
            <w:r w:rsidRPr="00CD66BD">
              <w:rPr>
                <w:rFonts w:ascii="Arial" w:hAnsi="Arial" w:cs="Arial"/>
              </w:rPr>
              <w:t>means all types of intellectual property rights – such intellectual property rights include (by way of example only) patents, rights to inventions copyright, trademarks, rights in get-up and trade dress, goodwill, rights in designs, database rights, performers’ rights, rights to use, and protect the confidentiality of, confidential information (including, but not limited to, know-how and trade secrets)</w:t>
            </w:r>
          </w:p>
          <w:p w14:paraId="415C4EFF" w14:textId="77777777" w:rsidR="00F20DA5" w:rsidRPr="00CD66BD" w:rsidRDefault="00F20DA5" w:rsidP="00CD66BD">
            <w:pPr>
              <w:rPr>
                <w:rFonts w:ascii="Arial" w:hAnsi="Arial" w:cs="Arial"/>
              </w:rPr>
            </w:pPr>
          </w:p>
        </w:tc>
      </w:tr>
      <w:tr w:rsidR="00F20DA5" w:rsidRPr="00CD66BD" w14:paraId="7CD557D4" w14:textId="77777777" w:rsidTr="00F20DA5">
        <w:tc>
          <w:tcPr>
            <w:tcW w:w="4508" w:type="dxa"/>
          </w:tcPr>
          <w:p w14:paraId="3B37BB31" w14:textId="77777777" w:rsidR="00F20DA5" w:rsidRPr="00CD66BD" w:rsidRDefault="00F20DA5" w:rsidP="00CD66BD">
            <w:pPr>
              <w:rPr>
                <w:rFonts w:ascii="Arial" w:hAnsi="Arial" w:cs="Arial"/>
                <w:b/>
                <w:bCs/>
              </w:rPr>
            </w:pPr>
            <w:r w:rsidRPr="00CD66BD">
              <w:rPr>
                <w:rFonts w:ascii="Arial" w:hAnsi="Arial" w:cs="Arial"/>
                <w:b/>
                <w:bCs/>
              </w:rPr>
              <w:t>“RET”</w:t>
            </w:r>
          </w:p>
        </w:tc>
        <w:tc>
          <w:tcPr>
            <w:tcW w:w="4508" w:type="dxa"/>
          </w:tcPr>
          <w:p w14:paraId="641507D6" w14:textId="77777777" w:rsidR="00F20DA5" w:rsidRPr="00CD66BD" w:rsidRDefault="00F20DA5" w:rsidP="00CD66BD">
            <w:pPr>
              <w:rPr>
                <w:rFonts w:ascii="Arial" w:hAnsi="Arial" w:cs="Arial"/>
              </w:rPr>
            </w:pPr>
            <w:proofErr w:type="gramStart"/>
            <w:r w:rsidRPr="00CD66BD">
              <w:rPr>
                <w:rFonts w:ascii="Arial" w:hAnsi="Arial" w:cs="Arial"/>
              </w:rPr>
              <w:t>means  the</w:t>
            </w:r>
            <w:proofErr w:type="gramEnd"/>
            <w:r w:rsidRPr="00CD66BD">
              <w:rPr>
                <w:rFonts w:ascii="Arial" w:hAnsi="Arial" w:cs="Arial"/>
              </w:rPr>
              <w:t xml:space="preserve"> University’s Research and Enterprise Team    </w:t>
            </w:r>
          </w:p>
          <w:p w14:paraId="15DA900F" w14:textId="77777777" w:rsidR="00F20DA5" w:rsidRPr="00CD66BD" w:rsidRDefault="00F20DA5" w:rsidP="00CD66BD">
            <w:pPr>
              <w:rPr>
                <w:rFonts w:ascii="Arial" w:hAnsi="Arial" w:cs="Arial"/>
              </w:rPr>
            </w:pPr>
            <w:r w:rsidRPr="00CD66BD">
              <w:rPr>
                <w:rFonts w:ascii="Arial" w:hAnsi="Arial" w:cs="Arial"/>
              </w:rPr>
              <w:t xml:space="preserve"> </w:t>
            </w:r>
          </w:p>
        </w:tc>
      </w:tr>
      <w:tr w:rsidR="00F20DA5" w:rsidRPr="00CD66BD" w14:paraId="0C0E6F08" w14:textId="77777777" w:rsidTr="00F20DA5">
        <w:tc>
          <w:tcPr>
            <w:tcW w:w="4508" w:type="dxa"/>
          </w:tcPr>
          <w:p w14:paraId="1F974BB1" w14:textId="77777777" w:rsidR="00F20DA5" w:rsidRPr="00CD66BD" w:rsidRDefault="00F20DA5" w:rsidP="00CD66BD">
            <w:pPr>
              <w:rPr>
                <w:rFonts w:ascii="Arial" w:hAnsi="Arial" w:cs="Arial"/>
                <w:b/>
                <w:bCs/>
              </w:rPr>
            </w:pPr>
            <w:r w:rsidRPr="00CD66BD">
              <w:rPr>
                <w:rFonts w:ascii="Arial" w:hAnsi="Arial" w:cs="Arial"/>
                <w:b/>
                <w:bCs/>
              </w:rPr>
              <w:t>“SLT”</w:t>
            </w:r>
          </w:p>
        </w:tc>
        <w:tc>
          <w:tcPr>
            <w:tcW w:w="4508" w:type="dxa"/>
          </w:tcPr>
          <w:p w14:paraId="0A3F7988" w14:textId="77777777" w:rsidR="00F20DA5" w:rsidRPr="00CD66BD" w:rsidRDefault="00F20DA5" w:rsidP="00CD66BD">
            <w:pPr>
              <w:rPr>
                <w:rFonts w:ascii="Arial" w:hAnsi="Arial" w:cs="Arial"/>
              </w:rPr>
            </w:pPr>
            <w:r w:rsidRPr="00CD66BD">
              <w:rPr>
                <w:rFonts w:ascii="Arial" w:hAnsi="Arial" w:cs="Arial"/>
              </w:rPr>
              <w:t>means the University’s Senior Leadership Team</w:t>
            </w:r>
          </w:p>
          <w:p w14:paraId="4025FAAC" w14:textId="77777777" w:rsidR="00F20DA5" w:rsidRPr="00CD66BD" w:rsidRDefault="00F20DA5" w:rsidP="00CD66BD">
            <w:pPr>
              <w:rPr>
                <w:rFonts w:ascii="Arial" w:hAnsi="Arial" w:cs="Arial"/>
              </w:rPr>
            </w:pPr>
          </w:p>
        </w:tc>
      </w:tr>
      <w:tr w:rsidR="00F20DA5" w:rsidRPr="00CD66BD" w14:paraId="605A0539" w14:textId="77777777" w:rsidTr="00F20DA5">
        <w:tc>
          <w:tcPr>
            <w:tcW w:w="4508" w:type="dxa"/>
          </w:tcPr>
          <w:p w14:paraId="20C63184" w14:textId="77777777" w:rsidR="00F20DA5" w:rsidRPr="00CD66BD" w:rsidRDefault="00F20DA5" w:rsidP="00CD66BD">
            <w:pPr>
              <w:rPr>
                <w:rFonts w:ascii="Arial" w:hAnsi="Arial" w:cs="Arial"/>
                <w:b/>
                <w:bCs/>
              </w:rPr>
            </w:pPr>
            <w:r w:rsidRPr="00CD66BD">
              <w:rPr>
                <w:rFonts w:ascii="Arial" w:hAnsi="Arial" w:cs="Arial"/>
                <w:b/>
                <w:bCs/>
              </w:rPr>
              <w:t>“Spin Out”</w:t>
            </w:r>
          </w:p>
        </w:tc>
        <w:tc>
          <w:tcPr>
            <w:tcW w:w="4508" w:type="dxa"/>
          </w:tcPr>
          <w:p w14:paraId="6E6663DA" w14:textId="77777777" w:rsidR="00F20DA5" w:rsidRPr="00CD66BD" w:rsidRDefault="00F20DA5" w:rsidP="00CD66BD">
            <w:pPr>
              <w:rPr>
                <w:rFonts w:ascii="Arial" w:hAnsi="Arial" w:cs="Arial"/>
              </w:rPr>
            </w:pPr>
            <w:r w:rsidRPr="00CD66BD">
              <w:rPr>
                <w:rFonts w:ascii="Arial" w:hAnsi="Arial" w:cs="Arial"/>
              </w:rPr>
              <w:t xml:space="preserve">a company whose principal objective is the development and </w:t>
            </w:r>
            <w:proofErr w:type="gramStart"/>
            <w:r w:rsidRPr="00CD66BD">
              <w:rPr>
                <w:rFonts w:ascii="Arial" w:hAnsi="Arial" w:cs="Arial"/>
              </w:rPr>
              <w:t>commercialisation  of</w:t>
            </w:r>
            <w:proofErr w:type="gramEnd"/>
            <w:r w:rsidRPr="00CD66BD">
              <w:rPr>
                <w:rFonts w:ascii="Arial" w:hAnsi="Arial" w:cs="Arial"/>
              </w:rPr>
              <w:t xml:space="preserve"> identified University Assets in a manner beneficial to the University</w:t>
            </w:r>
          </w:p>
          <w:p w14:paraId="6911864C" w14:textId="77777777" w:rsidR="00F20DA5" w:rsidRPr="00CD66BD" w:rsidRDefault="00F20DA5" w:rsidP="00CD66BD">
            <w:pPr>
              <w:rPr>
                <w:rFonts w:ascii="Arial" w:hAnsi="Arial" w:cs="Arial"/>
              </w:rPr>
            </w:pPr>
          </w:p>
        </w:tc>
      </w:tr>
      <w:tr w:rsidR="00F20DA5" w:rsidRPr="00CD66BD" w14:paraId="4F7D1377" w14:textId="77777777" w:rsidTr="00F20DA5">
        <w:tc>
          <w:tcPr>
            <w:tcW w:w="4508" w:type="dxa"/>
          </w:tcPr>
          <w:p w14:paraId="78873FF5" w14:textId="77777777" w:rsidR="00F20DA5" w:rsidRPr="00CD66BD" w:rsidRDefault="00F20DA5" w:rsidP="00CD66BD">
            <w:pPr>
              <w:rPr>
                <w:rFonts w:ascii="Arial" w:hAnsi="Arial" w:cs="Arial"/>
                <w:b/>
                <w:bCs/>
              </w:rPr>
            </w:pPr>
            <w:r w:rsidRPr="00CD66BD">
              <w:rPr>
                <w:rFonts w:ascii="Arial" w:hAnsi="Arial" w:cs="Arial"/>
                <w:b/>
                <w:bCs/>
              </w:rPr>
              <w:t>“Spin Out Formation Plan”</w:t>
            </w:r>
          </w:p>
        </w:tc>
        <w:tc>
          <w:tcPr>
            <w:tcW w:w="4508" w:type="dxa"/>
          </w:tcPr>
          <w:p w14:paraId="77AD9B8D" w14:textId="77777777" w:rsidR="00F20DA5" w:rsidRPr="00CD66BD" w:rsidRDefault="00F20DA5" w:rsidP="00CD66BD">
            <w:pPr>
              <w:rPr>
                <w:rFonts w:ascii="Arial" w:hAnsi="Arial" w:cs="Arial"/>
              </w:rPr>
            </w:pPr>
            <w:r w:rsidRPr="00CD66BD">
              <w:rPr>
                <w:rFonts w:ascii="Arial" w:hAnsi="Arial" w:cs="Arial"/>
              </w:rPr>
              <w:t xml:space="preserve">are a suite of documents, to support the evaluation and progress approval of Spin Out opportunities. Materials may include, but is not limited to, invention disclosure, business case, authorisation to form a spin out form, equity statement, IP assignment, waivers of rights to revenue-sharing arrangements, commentary from College/School, facilities agreement, heads </w:t>
            </w:r>
            <w:r w:rsidRPr="00CD66BD">
              <w:rPr>
                <w:rFonts w:ascii="Arial" w:hAnsi="Arial" w:cs="Arial"/>
              </w:rPr>
              <w:lastRenderedPageBreak/>
              <w:t xml:space="preserve">of terms and additional supporting </w:t>
            </w:r>
            <w:proofErr w:type="gramStart"/>
            <w:r w:rsidRPr="00CD66BD">
              <w:rPr>
                <w:rFonts w:ascii="Arial" w:hAnsi="Arial" w:cs="Arial"/>
              </w:rPr>
              <w:t>documentation</w:t>
            </w:r>
            <w:proofErr w:type="gramEnd"/>
          </w:p>
          <w:p w14:paraId="5A3572AC" w14:textId="77777777" w:rsidR="00F20DA5" w:rsidRPr="00CD66BD" w:rsidRDefault="00F20DA5" w:rsidP="00CD66BD">
            <w:pPr>
              <w:rPr>
                <w:rFonts w:ascii="Arial" w:hAnsi="Arial" w:cs="Arial"/>
              </w:rPr>
            </w:pPr>
          </w:p>
        </w:tc>
      </w:tr>
      <w:tr w:rsidR="00F20DA5" w:rsidRPr="00CD66BD" w14:paraId="3917C4A1" w14:textId="77777777" w:rsidTr="00F20DA5">
        <w:tc>
          <w:tcPr>
            <w:tcW w:w="4508" w:type="dxa"/>
          </w:tcPr>
          <w:p w14:paraId="0C60940D" w14:textId="77777777" w:rsidR="00F20DA5" w:rsidRPr="00CD66BD" w:rsidRDefault="00F20DA5" w:rsidP="00CD66BD">
            <w:pPr>
              <w:rPr>
                <w:rFonts w:ascii="Arial" w:hAnsi="Arial" w:cs="Arial"/>
                <w:b/>
                <w:bCs/>
              </w:rPr>
            </w:pPr>
            <w:r w:rsidRPr="00CD66BD">
              <w:rPr>
                <w:rFonts w:ascii="Arial" w:hAnsi="Arial" w:cs="Arial"/>
                <w:b/>
                <w:bCs/>
              </w:rPr>
              <w:lastRenderedPageBreak/>
              <w:t>“Spin Out Support Activities”</w:t>
            </w:r>
          </w:p>
        </w:tc>
        <w:tc>
          <w:tcPr>
            <w:tcW w:w="4508" w:type="dxa"/>
          </w:tcPr>
          <w:p w14:paraId="701C65B3" w14:textId="77777777" w:rsidR="00F20DA5" w:rsidRPr="00CD66BD" w:rsidRDefault="00F20DA5" w:rsidP="00CD66BD">
            <w:pPr>
              <w:rPr>
                <w:rFonts w:ascii="Arial" w:hAnsi="Arial" w:cs="Arial"/>
              </w:rPr>
            </w:pPr>
            <w:r w:rsidRPr="00CD66BD">
              <w:rPr>
                <w:rFonts w:ascii="Arial" w:hAnsi="Arial" w:cs="Arial"/>
              </w:rPr>
              <w:t xml:space="preserve">are optional activities that may be provided by the University on a case-by-case basis in response to a Spin Out’s specific business plan and support needs, on terms to be </w:t>
            </w:r>
            <w:proofErr w:type="gramStart"/>
            <w:r w:rsidRPr="00CD66BD">
              <w:rPr>
                <w:rFonts w:ascii="Arial" w:hAnsi="Arial" w:cs="Arial"/>
              </w:rPr>
              <w:t>agreed</w:t>
            </w:r>
            <w:proofErr w:type="gramEnd"/>
          </w:p>
          <w:p w14:paraId="0C767FF6" w14:textId="77777777" w:rsidR="00F20DA5" w:rsidRPr="00CD66BD" w:rsidRDefault="00F20DA5" w:rsidP="00CD66BD">
            <w:pPr>
              <w:rPr>
                <w:rFonts w:ascii="Arial" w:hAnsi="Arial" w:cs="Arial"/>
              </w:rPr>
            </w:pPr>
          </w:p>
        </w:tc>
      </w:tr>
      <w:tr w:rsidR="00F20DA5" w:rsidRPr="00CD66BD" w14:paraId="39C67CB3" w14:textId="77777777" w:rsidTr="00F20DA5">
        <w:tc>
          <w:tcPr>
            <w:tcW w:w="4508" w:type="dxa"/>
          </w:tcPr>
          <w:p w14:paraId="5FDF1A2C" w14:textId="77777777" w:rsidR="00F20DA5" w:rsidRPr="00CD66BD" w:rsidRDefault="00F20DA5" w:rsidP="00CD66BD">
            <w:pPr>
              <w:rPr>
                <w:rFonts w:ascii="Arial" w:hAnsi="Arial" w:cs="Arial"/>
                <w:b/>
                <w:bCs/>
              </w:rPr>
            </w:pPr>
            <w:r w:rsidRPr="00CD66BD">
              <w:rPr>
                <w:rFonts w:ascii="Arial" w:hAnsi="Arial" w:cs="Arial"/>
                <w:b/>
                <w:bCs/>
              </w:rPr>
              <w:t>“Tag along”</w:t>
            </w:r>
          </w:p>
        </w:tc>
        <w:tc>
          <w:tcPr>
            <w:tcW w:w="4508" w:type="dxa"/>
          </w:tcPr>
          <w:p w14:paraId="0CFBE0FB" w14:textId="77777777" w:rsidR="00F20DA5" w:rsidRPr="00CD66BD" w:rsidRDefault="00F20DA5" w:rsidP="00CD66BD">
            <w:pPr>
              <w:rPr>
                <w:rFonts w:ascii="Arial" w:hAnsi="Arial" w:cs="Arial"/>
              </w:rPr>
            </w:pPr>
            <w:r w:rsidRPr="00CD66BD">
              <w:rPr>
                <w:rFonts w:ascii="Arial" w:hAnsi="Arial" w:cs="Arial"/>
              </w:rPr>
              <w:t>means that a shareholder who has received an offer for his/her shares must also obtain the same offer for the other shareholders in the company. They must give all shareholders the opportunity to exit at the same time (and at the same price) before being able to sell his/her shares to that third party. This is particularly important for shareholders with relatively modest percentage holdings as, without tag along rights, they could simply be left holding shares, whilst the controlling parties sell their shares.</w:t>
            </w:r>
          </w:p>
          <w:p w14:paraId="35F2AC3D" w14:textId="77777777" w:rsidR="00F20DA5" w:rsidRPr="00CD66BD" w:rsidRDefault="00F20DA5" w:rsidP="00CD66BD">
            <w:pPr>
              <w:rPr>
                <w:rFonts w:ascii="Arial" w:hAnsi="Arial" w:cs="Arial"/>
              </w:rPr>
            </w:pPr>
          </w:p>
        </w:tc>
      </w:tr>
      <w:tr w:rsidR="00F20DA5" w:rsidRPr="00CD66BD" w14:paraId="0B18E4E7" w14:textId="77777777" w:rsidTr="00F20DA5">
        <w:tc>
          <w:tcPr>
            <w:tcW w:w="4508" w:type="dxa"/>
          </w:tcPr>
          <w:p w14:paraId="0EAA9F05" w14:textId="77777777" w:rsidR="00F20DA5" w:rsidRPr="00CD66BD" w:rsidRDefault="00F20DA5" w:rsidP="00CD66BD">
            <w:pPr>
              <w:rPr>
                <w:rFonts w:ascii="Arial" w:hAnsi="Arial" w:cs="Arial"/>
                <w:b/>
                <w:bCs/>
              </w:rPr>
            </w:pPr>
            <w:r w:rsidRPr="00CD66BD">
              <w:rPr>
                <w:rFonts w:ascii="Arial" w:hAnsi="Arial" w:cs="Arial"/>
                <w:b/>
                <w:bCs/>
              </w:rPr>
              <w:t>“University”</w:t>
            </w:r>
          </w:p>
        </w:tc>
        <w:tc>
          <w:tcPr>
            <w:tcW w:w="4508" w:type="dxa"/>
          </w:tcPr>
          <w:p w14:paraId="42A33AF0" w14:textId="77777777" w:rsidR="00F20DA5" w:rsidRPr="00CD66BD" w:rsidRDefault="00F20DA5" w:rsidP="00CD66BD">
            <w:pPr>
              <w:keepNext/>
              <w:keepLines/>
              <w:spacing w:before="45" w:after="135"/>
              <w:rPr>
                <w:rFonts w:ascii="Arial" w:hAnsi="Arial" w:cs="Arial"/>
              </w:rPr>
            </w:pPr>
            <w:r w:rsidRPr="00CD66BD">
              <w:rPr>
                <w:rFonts w:ascii="Arial" w:hAnsi="Arial" w:cs="Arial"/>
              </w:rPr>
              <w:t>means University of Lincoln and, where relevant, its subsidiaries</w:t>
            </w:r>
          </w:p>
        </w:tc>
      </w:tr>
      <w:tr w:rsidR="00F20DA5" w:rsidRPr="00CD66BD" w14:paraId="443FF7CE" w14:textId="77777777" w:rsidTr="00F20DA5">
        <w:tc>
          <w:tcPr>
            <w:tcW w:w="4508" w:type="dxa"/>
          </w:tcPr>
          <w:p w14:paraId="551231FB" w14:textId="77777777" w:rsidR="00F20DA5" w:rsidRPr="00CD66BD" w:rsidRDefault="00F20DA5" w:rsidP="00CD66BD">
            <w:pPr>
              <w:rPr>
                <w:rFonts w:ascii="Arial" w:hAnsi="Arial" w:cs="Arial"/>
                <w:b/>
                <w:bCs/>
              </w:rPr>
            </w:pPr>
            <w:r w:rsidRPr="00CD66BD">
              <w:rPr>
                <w:rFonts w:ascii="Arial" w:hAnsi="Arial" w:cs="Arial"/>
                <w:b/>
                <w:bCs/>
              </w:rPr>
              <w:t>“University Assets or Assets”</w:t>
            </w:r>
          </w:p>
        </w:tc>
        <w:tc>
          <w:tcPr>
            <w:tcW w:w="4508" w:type="dxa"/>
          </w:tcPr>
          <w:p w14:paraId="36144FA3" w14:textId="77777777" w:rsidR="00F20DA5" w:rsidRPr="00CD66BD" w:rsidRDefault="00F20DA5" w:rsidP="00CD66BD">
            <w:pPr>
              <w:keepNext/>
              <w:keepLines/>
              <w:spacing w:before="45" w:after="135"/>
              <w:rPr>
                <w:rFonts w:ascii="Arial" w:hAnsi="Arial" w:cs="Arial"/>
              </w:rPr>
            </w:pPr>
            <w:r w:rsidRPr="00CD66BD">
              <w:rPr>
                <w:rFonts w:ascii="Arial" w:hAnsi="Arial" w:cs="Arial"/>
              </w:rPr>
              <w:t>means (by way of example only) intellectual property, intellectual property rights, inventions, equipment, facilities, software, data, knowledge, methods, know-how and expertise created and/or owned by the University</w:t>
            </w:r>
          </w:p>
        </w:tc>
      </w:tr>
      <w:tr w:rsidR="00F20DA5" w:rsidRPr="00CD66BD" w14:paraId="6811D90E" w14:textId="77777777" w:rsidTr="00F20DA5">
        <w:tc>
          <w:tcPr>
            <w:tcW w:w="4508" w:type="dxa"/>
          </w:tcPr>
          <w:p w14:paraId="651280A3" w14:textId="77777777" w:rsidR="00F20DA5" w:rsidRPr="00CD66BD" w:rsidRDefault="00F20DA5" w:rsidP="00CD66BD">
            <w:pPr>
              <w:rPr>
                <w:rFonts w:ascii="Arial" w:hAnsi="Arial" w:cs="Arial"/>
                <w:b/>
                <w:bCs/>
              </w:rPr>
            </w:pPr>
            <w:r w:rsidRPr="00CD66BD">
              <w:rPr>
                <w:rFonts w:ascii="Arial" w:hAnsi="Arial" w:cs="Arial"/>
                <w:b/>
                <w:bCs/>
              </w:rPr>
              <w:t>“University Director”</w:t>
            </w:r>
          </w:p>
        </w:tc>
        <w:tc>
          <w:tcPr>
            <w:tcW w:w="4508" w:type="dxa"/>
          </w:tcPr>
          <w:p w14:paraId="11DDCF26" w14:textId="77777777" w:rsidR="00F20DA5" w:rsidRPr="00CD66BD" w:rsidRDefault="00F20DA5" w:rsidP="00CD66BD">
            <w:pPr>
              <w:rPr>
                <w:rFonts w:ascii="Arial" w:hAnsi="Arial" w:cs="Arial"/>
              </w:rPr>
            </w:pPr>
            <w:r w:rsidRPr="00CD66BD">
              <w:rPr>
                <w:rFonts w:ascii="Arial" w:hAnsi="Arial" w:cs="Arial"/>
              </w:rPr>
              <w:t xml:space="preserve">means a representative nominated by the University and appointed to the Board of a Spin Out to act in the capacity of a </w:t>
            </w:r>
            <w:proofErr w:type="gramStart"/>
            <w:r w:rsidRPr="00CD66BD">
              <w:rPr>
                <w:rFonts w:ascii="Arial" w:hAnsi="Arial" w:cs="Arial"/>
              </w:rPr>
              <w:t>Director</w:t>
            </w:r>
            <w:proofErr w:type="gramEnd"/>
            <w:r w:rsidRPr="00CD66BD">
              <w:rPr>
                <w:rFonts w:ascii="Arial" w:hAnsi="Arial" w:cs="Arial"/>
              </w:rPr>
              <w:t>, with full voting rights</w:t>
            </w:r>
          </w:p>
          <w:p w14:paraId="0560A7CB" w14:textId="77777777" w:rsidR="00F20DA5" w:rsidRPr="00CD66BD" w:rsidRDefault="00F20DA5" w:rsidP="00CD66BD">
            <w:pPr>
              <w:rPr>
                <w:rFonts w:ascii="Arial" w:hAnsi="Arial" w:cs="Arial"/>
              </w:rPr>
            </w:pPr>
          </w:p>
        </w:tc>
      </w:tr>
      <w:tr w:rsidR="00F20DA5" w:rsidRPr="00CD66BD" w14:paraId="1B3DE972" w14:textId="77777777" w:rsidTr="00F20DA5">
        <w:tc>
          <w:tcPr>
            <w:tcW w:w="4508" w:type="dxa"/>
          </w:tcPr>
          <w:p w14:paraId="0FC0E4C7" w14:textId="77777777" w:rsidR="00F20DA5" w:rsidRPr="00CD66BD" w:rsidRDefault="00F20DA5" w:rsidP="00CD66BD">
            <w:pPr>
              <w:rPr>
                <w:rFonts w:ascii="Arial" w:hAnsi="Arial" w:cs="Arial"/>
                <w:b/>
                <w:bCs/>
              </w:rPr>
            </w:pPr>
            <w:r w:rsidRPr="00CD66BD">
              <w:rPr>
                <w:rFonts w:ascii="Arial" w:hAnsi="Arial" w:cs="Arial"/>
                <w:b/>
                <w:bCs/>
              </w:rPr>
              <w:t>“University Observer”</w:t>
            </w:r>
          </w:p>
        </w:tc>
        <w:tc>
          <w:tcPr>
            <w:tcW w:w="4508" w:type="dxa"/>
          </w:tcPr>
          <w:p w14:paraId="76154EFA" w14:textId="77777777" w:rsidR="00F20DA5" w:rsidRPr="00CD66BD" w:rsidRDefault="00F20DA5" w:rsidP="00CD66BD">
            <w:pPr>
              <w:rPr>
                <w:rFonts w:ascii="Arial" w:hAnsi="Arial" w:cs="Arial"/>
              </w:rPr>
            </w:pPr>
            <w:r w:rsidRPr="00CD66BD">
              <w:rPr>
                <w:rFonts w:ascii="Arial" w:hAnsi="Arial" w:cs="Arial"/>
              </w:rPr>
              <w:t>means a representative nominated by the University to attend Spin Out Board meetings in the capacity of an Observer to monitor, participate and inform proceedings if invited to</w:t>
            </w:r>
          </w:p>
          <w:p w14:paraId="2A83BEDD" w14:textId="77777777" w:rsidR="00F20DA5" w:rsidRPr="00CD66BD" w:rsidRDefault="00F20DA5" w:rsidP="00CD66BD">
            <w:pPr>
              <w:rPr>
                <w:rFonts w:ascii="Arial" w:hAnsi="Arial" w:cs="Arial"/>
              </w:rPr>
            </w:pPr>
          </w:p>
        </w:tc>
      </w:tr>
      <w:tr w:rsidR="00F20DA5" w:rsidRPr="00CD66BD" w14:paraId="3305BA43" w14:textId="77777777" w:rsidTr="00F20DA5">
        <w:tc>
          <w:tcPr>
            <w:tcW w:w="4508" w:type="dxa"/>
          </w:tcPr>
          <w:p w14:paraId="313186FE" w14:textId="77777777" w:rsidR="00F20DA5" w:rsidRPr="00CD66BD" w:rsidRDefault="00F20DA5" w:rsidP="00CD66BD">
            <w:pPr>
              <w:rPr>
                <w:rFonts w:ascii="Arial" w:hAnsi="Arial" w:cs="Arial"/>
                <w:b/>
                <w:bCs/>
              </w:rPr>
            </w:pPr>
            <w:r w:rsidRPr="00CD66BD">
              <w:rPr>
                <w:rFonts w:ascii="Arial" w:hAnsi="Arial" w:cs="Arial"/>
                <w:b/>
                <w:bCs/>
              </w:rPr>
              <w:t>“University Staff or Staff”</w:t>
            </w:r>
          </w:p>
        </w:tc>
        <w:tc>
          <w:tcPr>
            <w:tcW w:w="4508" w:type="dxa"/>
          </w:tcPr>
          <w:p w14:paraId="54148A2D" w14:textId="77777777" w:rsidR="00F20DA5" w:rsidRPr="00CD66BD" w:rsidRDefault="00F20DA5" w:rsidP="00CD66BD">
            <w:pPr>
              <w:rPr>
                <w:rFonts w:ascii="Arial" w:hAnsi="Arial" w:cs="Arial"/>
              </w:rPr>
            </w:pPr>
            <w:r w:rsidRPr="00CD66BD">
              <w:rPr>
                <w:rFonts w:ascii="Arial" w:hAnsi="Arial" w:cs="Arial"/>
              </w:rPr>
              <w:t>means a person who is employed or engaged under contract by the University</w:t>
            </w:r>
          </w:p>
        </w:tc>
      </w:tr>
    </w:tbl>
    <w:p w14:paraId="25A32DFF" w14:textId="77777777" w:rsidR="00F20DA5" w:rsidRPr="00CD66BD" w:rsidRDefault="00F20DA5" w:rsidP="00CD66BD">
      <w:pPr>
        <w:rPr>
          <w:rFonts w:ascii="Arial" w:hAnsi="Arial" w:cs="Arial"/>
        </w:rPr>
      </w:pPr>
    </w:p>
    <w:p w14:paraId="38E49AE7" w14:textId="77777777" w:rsidR="00625FB7" w:rsidRPr="00CD66BD" w:rsidRDefault="00625FB7" w:rsidP="00CD66BD">
      <w:pPr>
        <w:rPr>
          <w:rFonts w:ascii="Arial" w:eastAsiaTheme="majorEastAsia" w:hAnsi="Arial" w:cs="Arial"/>
          <w:b/>
          <w:color w:val="002060"/>
        </w:rPr>
      </w:pPr>
      <w:r w:rsidRPr="00CD66BD">
        <w:rPr>
          <w:rFonts w:ascii="Arial" w:hAnsi="Arial" w:cs="Arial"/>
        </w:rPr>
        <w:br w:type="page"/>
      </w:r>
    </w:p>
    <w:p w14:paraId="4783237B" w14:textId="10A0D75B" w:rsidR="00AA7E28" w:rsidRPr="00CD66BD" w:rsidRDefault="00625FB7" w:rsidP="00CD66BD">
      <w:pPr>
        <w:pStyle w:val="Heading1"/>
        <w:numPr>
          <w:ilvl w:val="0"/>
          <w:numId w:val="0"/>
        </w:numPr>
        <w:ind w:left="360"/>
        <w:rPr>
          <w:rFonts w:cs="Arial"/>
          <w:szCs w:val="22"/>
        </w:rPr>
      </w:pPr>
      <w:bookmarkStart w:id="19" w:name="_Toc187933664"/>
      <w:r w:rsidRPr="00CD66BD">
        <w:rPr>
          <w:rFonts w:cs="Arial"/>
          <w:szCs w:val="22"/>
        </w:rPr>
        <w:lastRenderedPageBreak/>
        <w:t>APPENDIX B– OUTLINE OF THE SPIN OUT GOVERNANCE PROCESS</w:t>
      </w:r>
      <w:bookmarkEnd w:id="19"/>
    </w:p>
    <w:bookmarkEnd w:id="17"/>
    <w:p w14:paraId="2B9D04A4" w14:textId="79AF58E3" w:rsidR="00AA7E28" w:rsidRPr="00CD66BD" w:rsidRDefault="00AA7E28" w:rsidP="00CD66BD">
      <w:pPr>
        <w:rPr>
          <w:rFonts w:ascii="Arial" w:hAnsi="Arial" w:cs="Arial"/>
        </w:rPr>
      </w:pPr>
    </w:p>
    <w:p w14:paraId="56F1F7DF" w14:textId="34497718" w:rsidR="00F16875" w:rsidRPr="00CD66BD" w:rsidRDefault="00CD66BD" w:rsidP="00CD66BD">
      <w:pPr>
        <w:rPr>
          <w:rFonts w:ascii="Arial" w:hAnsi="Arial" w:cs="Arial"/>
        </w:rPr>
      </w:pPr>
      <w:r w:rsidRPr="00CD66BD">
        <w:rPr>
          <w:rFonts w:ascii="Arial" w:hAnsi="Arial" w:cs="Arial"/>
        </w:rPr>
        <w:drawing>
          <wp:inline distT="0" distB="0" distL="0" distR="0" wp14:anchorId="016A9104" wp14:editId="185ABDA8">
            <wp:extent cx="3468414" cy="4126340"/>
            <wp:effectExtent l="0" t="0" r="0" b="7620"/>
            <wp:docPr id="1884766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66696" name=""/>
                    <pic:cNvPicPr/>
                  </pic:nvPicPr>
                  <pic:blipFill>
                    <a:blip r:embed="rId12"/>
                    <a:stretch>
                      <a:fillRect/>
                    </a:stretch>
                  </pic:blipFill>
                  <pic:spPr>
                    <a:xfrm>
                      <a:off x="0" y="0"/>
                      <a:ext cx="3472256" cy="4130911"/>
                    </a:xfrm>
                    <a:prstGeom prst="rect">
                      <a:avLst/>
                    </a:prstGeom>
                  </pic:spPr>
                </pic:pic>
              </a:graphicData>
            </a:graphic>
          </wp:inline>
        </w:drawing>
      </w:r>
    </w:p>
    <w:p w14:paraId="42EC6EE3" w14:textId="3A6EB64C" w:rsidR="00AA7E28" w:rsidRPr="00CD66BD" w:rsidRDefault="00AA7E28" w:rsidP="00CD66BD">
      <w:pPr>
        <w:rPr>
          <w:rFonts w:ascii="Arial" w:hAnsi="Arial" w:cs="Arial"/>
        </w:rPr>
      </w:pPr>
    </w:p>
    <w:p w14:paraId="2A22CE6F" w14:textId="43FE9570" w:rsidR="00AA7E28" w:rsidRPr="00CD66BD" w:rsidRDefault="00AA7E28" w:rsidP="00CD66BD">
      <w:pPr>
        <w:rPr>
          <w:rFonts w:ascii="Arial" w:hAnsi="Arial" w:cs="Arial"/>
        </w:rPr>
      </w:pPr>
    </w:p>
    <w:p w14:paraId="3C170A26" w14:textId="29F3CDA5" w:rsidR="00AA7E28" w:rsidRPr="00CD66BD" w:rsidRDefault="00AA7E28" w:rsidP="00CD66BD">
      <w:pPr>
        <w:tabs>
          <w:tab w:val="left" w:pos="2892"/>
        </w:tabs>
        <w:rPr>
          <w:rFonts w:ascii="Arial" w:hAnsi="Arial" w:cs="Arial"/>
        </w:rPr>
      </w:pPr>
    </w:p>
    <w:p w14:paraId="5980FE9E" w14:textId="3373E6DB" w:rsidR="00AA7E28" w:rsidRPr="00CD66BD" w:rsidRDefault="00AA7E28" w:rsidP="00CD66BD">
      <w:pPr>
        <w:tabs>
          <w:tab w:val="left" w:pos="2892"/>
        </w:tabs>
        <w:rPr>
          <w:rFonts w:ascii="Arial" w:hAnsi="Arial" w:cs="Arial"/>
        </w:rPr>
      </w:pPr>
    </w:p>
    <w:p w14:paraId="68CA9C77" w14:textId="3C34934A" w:rsidR="00AA7E28" w:rsidRPr="00CD66BD" w:rsidRDefault="00AA7E28" w:rsidP="00CD66BD">
      <w:pPr>
        <w:tabs>
          <w:tab w:val="left" w:pos="2892"/>
        </w:tabs>
        <w:rPr>
          <w:rFonts w:ascii="Arial" w:hAnsi="Arial" w:cs="Arial"/>
        </w:rPr>
      </w:pPr>
    </w:p>
    <w:p w14:paraId="47A86296" w14:textId="4E9CF538" w:rsidR="00AA7E28" w:rsidRPr="00CD66BD" w:rsidRDefault="00AA7E28" w:rsidP="00CD66BD">
      <w:pPr>
        <w:tabs>
          <w:tab w:val="left" w:pos="2892"/>
        </w:tabs>
        <w:rPr>
          <w:rFonts w:ascii="Arial" w:hAnsi="Arial" w:cs="Arial"/>
        </w:rPr>
      </w:pPr>
    </w:p>
    <w:p w14:paraId="64A5DF31" w14:textId="6F44FBB6" w:rsidR="00AA7E28" w:rsidRPr="00CD66BD" w:rsidRDefault="00AA7E28" w:rsidP="00CD66BD">
      <w:pPr>
        <w:tabs>
          <w:tab w:val="left" w:pos="2892"/>
        </w:tabs>
        <w:rPr>
          <w:rFonts w:ascii="Arial" w:hAnsi="Arial" w:cs="Arial"/>
        </w:rPr>
      </w:pPr>
    </w:p>
    <w:p w14:paraId="4E4CC17D" w14:textId="472D271D" w:rsidR="00AA7E28" w:rsidRPr="00CD66BD" w:rsidRDefault="00AA7E28" w:rsidP="00CD66BD">
      <w:pPr>
        <w:tabs>
          <w:tab w:val="left" w:pos="2892"/>
        </w:tabs>
        <w:rPr>
          <w:rFonts w:ascii="Arial" w:hAnsi="Arial" w:cs="Arial"/>
        </w:rPr>
      </w:pPr>
    </w:p>
    <w:p w14:paraId="3EFBEBC0" w14:textId="44901E61" w:rsidR="00AA7E28" w:rsidRPr="00CD66BD" w:rsidRDefault="00AA7E28" w:rsidP="00CD66BD">
      <w:pPr>
        <w:tabs>
          <w:tab w:val="left" w:pos="2892"/>
        </w:tabs>
        <w:rPr>
          <w:rFonts w:ascii="Arial" w:hAnsi="Arial" w:cs="Arial"/>
        </w:rPr>
      </w:pPr>
    </w:p>
    <w:p w14:paraId="570A76C2" w14:textId="77777777" w:rsidR="005D415B" w:rsidRPr="00CD66BD" w:rsidRDefault="005D415B" w:rsidP="00CD66BD">
      <w:pPr>
        <w:tabs>
          <w:tab w:val="left" w:pos="2892"/>
        </w:tabs>
        <w:rPr>
          <w:rFonts w:ascii="Arial" w:hAnsi="Arial" w:cs="Arial"/>
        </w:rPr>
        <w:sectPr w:rsidR="005D415B" w:rsidRPr="00CD66BD" w:rsidSect="00CD66BD">
          <w:headerReference w:type="default" r:id="rId13"/>
          <w:footerReference w:type="default" r:id="rId14"/>
          <w:pgSz w:w="11906" w:h="16838"/>
          <w:pgMar w:top="1702" w:right="1440" w:bottom="1440" w:left="1440" w:header="708" w:footer="708" w:gutter="0"/>
          <w:cols w:space="708"/>
          <w:docGrid w:linePitch="360"/>
        </w:sectPr>
      </w:pPr>
    </w:p>
    <w:p w14:paraId="6E70FEF6" w14:textId="72F353AB" w:rsidR="00571401" w:rsidRDefault="005D415B" w:rsidP="00CD66BD">
      <w:pPr>
        <w:pStyle w:val="Heading1"/>
        <w:numPr>
          <w:ilvl w:val="0"/>
          <w:numId w:val="0"/>
        </w:numPr>
        <w:ind w:left="360" w:hanging="360"/>
        <w:rPr>
          <w:rFonts w:cs="Arial"/>
          <w:szCs w:val="22"/>
        </w:rPr>
      </w:pPr>
      <w:bookmarkStart w:id="20" w:name="_Toc187933665"/>
      <w:r w:rsidRPr="00CD66BD">
        <w:rPr>
          <w:rFonts w:cs="Arial"/>
          <w:szCs w:val="22"/>
        </w:rPr>
        <w:t>A</w:t>
      </w:r>
      <w:r w:rsidR="00625FB7" w:rsidRPr="00CD66BD">
        <w:rPr>
          <w:rFonts w:cs="Arial"/>
          <w:szCs w:val="22"/>
        </w:rPr>
        <w:t>PPENDIX C –</w:t>
      </w:r>
      <w:r w:rsidRPr="00CD66BD">
        <w:rPr>
          <w:rFonts w:cs="Arial"/>
          <w:szCs w:val="22"/>
        </w:rPr>
        <w:t xml:space="preserve"> </w:t>
      </w:r>
      <w:r w:rsidR="00625FB7" w:rsidRPr="00CD66BD">
        <w:rPr>
          <w:rFonts w:cs="Arial"/>
          <w:szCs w:val="22"/>
        </w:rPr>
        <w:t>SPIN OUT APPROVAL PROCESS</w:t>
      </w:r>
      <w:bookmarkEnd w:id="20"/>
    </w:p>
    <w:p w14:paraId="2CEA24CE" w14:textId="11ABF1E1" w:rsidR="00AA7E28" w:rsidRPr="00CD66BD" w:rsidRDefault="00CD66BD" w:rsidP="00CD66BD">
      <w:pPr>
        <w:rPr>
          <w:rFonts w:ascii="Arial" w:hAnsi="Arial" w:cs="Arial"/>
        </w:rPr>
      </w:pPr>
      <w:r w:rsidRPr="00CD66BD">
        <w:rPr>
          <w:rFonts w:ascii="Arial" w:hAnsi="Arial" w:cs="Arial"/>
          <w:noProof/>
        </w:rPr>
        <w:drawing>
          <wp:anchor distT="0" distB="0" distL="114300" distR="114300" simplePos="0" relativeHeight="251676672" behindDoc="0" locked="0" layoutInCell="1" allowOverlap="1" wp14:anchorId="195B30FE" wp14:editId="27448A80">
            <wp:simplePos x="0" y="0"/>
            <wp:positionH relativeFrom="column">
              <wp:posOffset>472966</wp:posOffset>
            </wp:positionH>
            <wp:positionV relativeFrom="paragraph">
              <wp:posOffset>120409</wp:posOffset>
            </wp:positionV>
            <wp:extent cx="12107917" cy="8681508"/>
            <wp:effectExtent l="0" t="0" r="0" b="0"/>
            <wp:wrapNone/>
            <wp:docPr id="3" name="Picture 4">
              <a:extLst xmlns:a="http://schemas.openxmlformats.org/drawingml/2006/main">
                <a:ext uri="{FF2B5EF4-FFF2-40B4-BE49-F238E27FC236}">
                  <a16:creationId xmlns:a16="http://schemas.microsoft.com/office/drawing/2014/main" id="{70CF4095-57F3-4285-AD2E-66FC0E6F9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0CF4095-57F3-4285-AD2E-66FC0E6F9156}"/>
                        </a:ext>
                      </a:extLst>
                    </pic:cNvPr>
                    <pic:cNvPicPr>
                      <a:picLocks noChangeAspect="1"/>
                    </pic:cNvPicPr>
                  </pic:nvPicPr>
                  <pic:blipFill rotWithShape="1">
                    <a:blip r:embed="rId15">
                      <a:extLst>
                        <a:ext uri="{28A0092B-C50C-407E-A947-70E740481C1C}">
                          <a14:useLocalDpi xmlns:a14="http://schemas.microsoft.com/office/drawing/2010/main" val="0"/>
                        </a:ext>
                      </a:extLst>
                    </a:blip>
                    <a:srcRect l="12312"/>
                    <a:stretch/>
                  </pic:blipFill>
                  <pic:spPr>
                    <a:xfrm>
                      <a:off x="0" y="0"/>
                      <a:ext cx="12107917" cy="8681508"/>
                    </a:xfrm>
                    <a:prstGeom prst="rect">
                      <a:avLst/>
                    </a:prstGeom>
                  </pic:spPr>
                </pic:pic>
              </a:graphicData>
            </a:graphic>
          </wp:anchor>
        </w:drawing>
      </w:r>
    </w:p>
    <w:sectPr w:rsidR="00AA7E28" w:rsidRPr="00CD66BD" w:rsidSect="002B0511">
      <w:pgSz w:w="23811" w:h="16838" w:orient="landscape" w:code="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7570" w14:textId="77777777" w:rsidR="007D31F5" w:rsidRDefault="007D31F5" w:rsidP="00941730">
      <w:pPr>
        <w:spacing w:after="0" w:line="240" w:lineRule="auto"/>
      </w:pPr>
      <w:r>
        <w:separator/>
      </w:r>
    </w:p>
  </w:endnote>
  <w:endnote w:type="continuationSeparator" w:id="0">
    <w:p w14:paraId="04E35F31" w14:textId="77777777" w:rsidR="007D31F5" w:rsidRDefault="007D31F5" w:rsidP="009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Modern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0A32" w14:textId="77777777" w:rsidR="00CD66BD" w:rsidRPr="003F40CB" w:rsidRDefault="00CD66BD" w:rsidP="00CD66BD">
    <w:pPr>
      <w:pStyle w:val="Footer"/>
      <w:rPr>
        <w:sz w:val="2"/>
      </w:rPr>
    </w:pPr>
  </w:p>
  <w:p w14:paraId="45A917AD" w14:textId="77777777" w:rsidR="00CD66BD" w:rsidRPr="00BC0B49" w:rsidRDefault="00CD66BD" w:rsidP="00CD66BD">
    <w:pPr>
      <w:pStyle w:val="Footer"/>
      <w:tabs>
        <w:tab w:val="clear" w:pos="9026"/>
        <w:tab w:val="left" w:pos="8647"/>
        <w:tab w:val="right" w:pos="8789"/>
      </w:tabs>
      <w:ind w:left="142" w:right="-613"/>
      <w:jc w:val="center"/>
      <w:rPr>
        <w:rFonts w:ascii="Arial" w:hAnsi="Arial" w:cs="Arial"/>
        <w:color w:val="00325F"/>
      </w:rPr>
    </w:pPr>
    <w:sdt>
      <w:sdtPr>
        <w:rPr>
          <w:color w:val="00325F"/>
          <w:sz w:val="16"/>
          <w:szCs w:val="16"/>
        </w:rPr>
        <w:id w:val="681710992"/>
        <w:docPartObj>
          <w:docPartGallery w:val="Page Numbers (Bottom of Page)"/>
          <w:docPartUnique/>
        </w:docPartObj>
      </w:sdtPr>
      <w:sdtEndPr>
        <w:rPr>
          <w:rFonts w:ascii="Arial" w:hAnsi="Arial" w:cs="Arial"/>
          <w:sz w:val="22"/>
          <w:szCs w:val="22"/>
        </w:rPr>
      </w:sdtEndPr>
      <w:sdtContent>
        <w:sdt>
          <w:sdtPr>
            <w:rPr>
              <w:rFonts w:ascii="Arial" w:hAnsi="Arial" w:cs="Arial"/>
              <w:color w:val="00325F"/>
            </w:rPr>
            <w:id w:val="-2029776912"/>
            <w:docPartObj>
              <w:docPartGallery w:val="Page Numbers (Top of Page)"/>
              <w:docPartUnique/>
            </w:docPartObj>
          </w:sdtPr>
          <w:sdtContent>
            <w:r w:rsidRPr="00BC0B49">
              <w:rPr>
                <w:rFonts w:ascii="Arial" w:hAnsi="Arial" w:cs="Arial"/>
                <w:color w:val="000000" w:themeColor="text1"/>
              </w:rPr>
              <w:t xml:space="preserve">Page </w:t>
            </w:r>
            <w:r w:rsidRPr="00BC0B49">
              <w:rPr>
                <w:rFonts w:ascii="Arial" w:hAnsi="Arial" w:cs="Arial"/>
                <w:b/>
                <w:bCs/>
                <w:color w:val="000000" w:themeColor="text1"/>
              </w:rPr>
              <w:fldChar w:fldCharType="begin"/>
            </w:r>
            <w:r w:rsidRPr="00BC0B49">
              <w:rPr>
                <w:rFonts w:ascii="Arial" w:hAnsi="Arial" w:cs="Arial"/>
                <w:b/>
                <w:bCs/>
                <w:color w:val="000000" w:themeColor="text1"/>
              </w:rPr>
              <w:instrText xml:space="preserve"> PAGE </w:instrText>
            </w:r>
            <w:r w:rsidRPr="00BC0B49">
              <w:rPr>
                <w:rFonts w:ascii="Arial" w:hAnsi="Arial" w:cs="Arial"/>
                <w:b/>
                <w:bCs/>
                <w:color w:val="000000" w:themeColor="text1"/>
              </w:rPr>
              <w:fldChar w:fldCharType="separate"/>
            </w:r>
            <w:r>
              <w:rPr>
                <w:rFonts w:ascii="Arial" w:hAnsi="Arial" w:cs="Arial"/>
                <w:b/>
                <w:bCs/>
                <w:color w:val="000000" w:themeColor="text1"/>
              </w:rPr>
              <w:t>1</w:t>
            </w:r>
            <w:r w:rsidRPr="00BC0B49">
              <w:rPr>
                <w:rFonts w:ascii="Arial" w:hAnsi="Arial" w:cs="Arial"/>
                <w:b/>
                <w:bCs/>
                <w:color w:val="000000" w:themeColor="text1"/>
              </w:rPr>
              <w:fldChar w:fldCharType="end"/>
            </w:r>
            <w:r w:rsidRPr="00BC0B49">
              <w:rPr>
                <w:rFonts w:ascii="Arial" w:hAnsi="Arial" w:cs="Arial"/>
                <w:color w:val="000000" w:themeColor="text1"/>
              </w:rPr>
              <w:t xml:space="preserve"> of </w:t>
            </w:r>
            <w:r w:rsidRPr="00BC0B49">
              <w:rPr>
                <w:rFonts w:ascii="Arial" w:hAnsi="Arial" w:cs="Arial"/>
                <w:b/>
                <w:bCs/>
                <w:color w:val="000000" w:themeColor="text1"/>
              </w:rPr>
              <w:fldChar w:fldCharType="begin"/>
            </w:r>
            <w:r w:rsidRPr="00BC0B49">
              <w:rPr>
                <w:rFonts w:ascii="Arial" w:hAnsi="Arial" w:cs="Arial"/>
                <w:b/>
                <w:bCs/>
                <w:color w:val="000000" w:themeColor="text1"/>
              </w:rPr>
              <w:instrText xml:space="preserve"> NUMPAGES  </w:instrText>
            </w:r>
            <w:r w:rsidRPr="00BC0B49">
              <w:rPr>
                <w:rFonts w:ascii="Arial" w:hAnsi="Arial" w:cs="Arial"/>
                <w:b/>
                <w:bCs/>
                <w:color w:val="000000" w:themeColor="text1"/>
              </w:rPr>
              <w:fldChar w:fldCharType="separate"/>
            </w:r>
            <w:r>
              <w:rPr>
                <w:rFonts w:ascii="Arial" w:hAnsi="Arial" w:cs="Arial"/>
                <w:b/>
                <w:bCs/>
                <w:color w:val="000000" w:themeColor="text1"/>
              </w:rPr>
              <w:t>39</w:t>
            </w:r>
            <w:r w:rsidRPr="00BC0B49">
              <w:rPr>
                <w:rFonts w:ascii="Arial" w:hAnsi="Arial" w:cs="Arial"/>
                <w:b/>
                <w:bCs/>
                <w:color w:val="000000" w:themeColor="text1"/>
              </w:rPr>
              <w:fldChar w:fldCharType="end"/>
            </w:r>
            <w:r w:rsidRPr="00BC0B49">
              <w:rPr>
                <w:rFonts w:ascii="Arial" w:hAnsi="Arial" w:cs="Arial"/>
                <w:color w:val="000000" w:themeColor="text1"/>
              </w:rPr>
              <w:t xml:space="preserve">                                                                                                                                                          </w:t>
            </w:r>
          </w:sdtContent>
        </w:sdt>
      </w:sdtContent>
    </w:sdt>
  </w:p>
  <w:p w14:paraId="344BEE12" w14:textId="142DC077" w:rsidR="000C692A" w:rsidRPr="0030452A" w:rsidRDefault="000C692A" w:rsidP="00CD66BD">
    <w:pPr>
      <w:pStyle w:val="Footer"/>
      <w:jc w:val="right"/>
      <w:rPr>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624B" w14:textId="77777777" w:rsidR="007D31F5" w:rsidRDefault="007D31F5" w:rsidP="00941730">
      <w:pPr>
        <w:spacing w:after="0" w:line="240" w:lineRule="auto"/>
      </w:pPr>
      <w:r>
        <w:separator/>
      </w:r>
    </w:p>
  </w:footnote>
  <w:footnote w:type="continuationSeparator" w:id="0">
    <w:p w14:paraId="6B55C7F2" w14:textId="77777777" w:rsidR="007D31F5" w:rsidRDefault="007D31F5" w:rsidP="009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C9B9" w14:textId="16DDDA5F" w:rsidR="00CD66BD" w:rsidRPr="0077138F" w:rsidRDefault="00CD66BD" w:rsidP="00CD66BD">
    <w:pPr>
      <w:pStyle w:val="Header"/>
      <w:tabs>
        <w:tab w:val="clear" w:pos="4513"/>
        <w:tab w:val="clear" w:pos="9026"/>
        <w:tab w:val="left" w:pos="2420"/>
      </w:tabs>
      <w:jc w:val="right"/>
      <w:rPr>
        <w:rFonts w:ascii="Arial" w:hAnsi="Arial" w:cs="Arial"/>
        <w:sz w:val="16"/>
        <w:szCs w:val="16"/>
      </w:rPr>
    </w:pPr>
    <w:r>
      <w:rPr>
        <w:noProof/>
      </w:rPr>
      <w:drawing>
        <wp:anchor distT="0" distB="0" distL="114300" distR="114300" simplePos="0" relativeHeight="251659264" behindDoc="0" locked="0" layoutInCell="1" allowOverlap="1" wp14:anchorId="53298835" wp14:editId="7B5B4CB7">
          <wp:simplePos x="0" y="0"/>
          <wp:positionH relativeFrom="margin">
            <wp:align>left</wp:align>
          </wp:positionH>
          <wp:positionV relativeFrom="paragraph">
            <wp:posOffset>-114973</wp:posOffset>
          </wp:positionV>
          <wp:extent cx="571500" cy="578246"/>
          <wp:effectExtent l="0" t="0" r="0" b="0"/>
          <wp:wrapNone/>
          <wp:docPr id="1932589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8246"/>
                  </a:xfrm>
                  <a:prstGeom prst="rect">
                    <a:avLst/>
                  </a:prstGeom>
                  <a:noFill/>
                  <a:ln>
                    <a:noFill/>
                  </a:ln>
                </pic:spPr>
              </pic:pic>
            </a:graphicData>
          </a:graphic>
        </wp:anchor>
      </w:drawing>
    </w:r>
    <w:r>
      <w:rPr>
        <w:rFonts w:ascii="Arial" w:hAnsi="Arial" w:cs="Arial"/>
        <w:sz w:val="16"/>
        <w:szCs w:val="16"/>
      </w:rPr>
      <w:t>Spin Out Policy</w:t>
    </w:r>
  </w:p>
  <w:p w14:paraId="237B7AFA" w14:textId="77777777" w:rsidR="00CD66BD" w:rsidRPr="0077138F" w:rsidRDefault="00CD66BD" w:rsidP="00CD66BD">
    <w:pPr>
      <w:pStyle w:val="Header"/>
      <w:tabs>
        <w:tab w:val="clear" w:pos="4513"/>
        <w:tab w:val="clear" w:pos="9026"/>
        <w:tab w:val="left" w:pos="2420"/>
      </w:tabs>
      <w:jc w:val="right"/>
      <w:rPr>
        <w:rFonts w:ascii="Arial" w:hAnsi="Arial" w:cs="Arial"/>
        <w:sz w:val="16"/>
        <w:szCs w:val="16"/>
      </w:rPr>
    </w:pPr>
    <w:r w:rsidRPr="0077138F">
      <w:rPr>
        <w:rFonts w:ascii="Arial" w:hAnsi="Arial" w:cs="Arial"/>
        <w:sz w:val="16"/>
        <w:szCs w:val="16"/>
      </w:rPr>
      <w:t>V1, 20 June 2018</w:t>
    </w:r>
  </w:p>
  <w:p w14:paraId="101C5747" w14:textId="77777777" w:rsidR="00CD66BD" w:rsidRDefault="00CD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60E5"/>
    <w:multiLevelType w:val="multilevel"/>
    <w:tmpl w:val="6CAEDFC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FA268D0"/>
    <w:multiLevelType w:val="hybridMultilevel"/>
    <w:tmpl w:val="B0509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5392E"/>
    <w:multiLevelType w:val="hybridMultilevel"/>
    <w:tmpl w:val="26EEF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65594"/>
    <w:multiLevelType w:val="multilevel"/>
    <w:tmpl w:val="6CAEDFC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9931CD0"/>
    <w:multiLevelType w:val="hybridMultilevel"/>
    <w:tmpl w:val="7C1EE6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657965"/>
    <w:multiLevelType w:val="multilevel"/>
    <w:tmpl w:val="BEA2E27E"/>
    <w:lvl w:ilvl="0">
      <w:start w:val="1"/>
      <w:numFmt w:val="decimal"/>
      <w:pStyle w:val="Heading1"/>
      <w:lvlText w:val="%1."/>
      <w:lvlJc w:val="left"/>
      <w:pPr>
        <w:ind w:left="360" w:hanging="360"/>
      </w:pPr>
    </w:lvl>
    <w:lvl w:ilvl="1">
      <w:start w:val="1"/>
      <w:numFmt w:val="decimal"/>
      <w:isLgl/>
      <w:lvlText w:val="%1.%2"/>
      <w:lvlJc w:val="left"/>
      <w:pPr>
        <w:ind w:left="720" w:hanging="720"/>
      </w:pPr>
      <w:rPr>
        <w:rFonts w:ascii="Helv" w:hAnsi="Helv"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7420AED"/>
    <w:multiLevelType w:val="hybridMultilevel"/>
    <w:tmpl w:val="BCDE2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F64A8B"/>
    <w:multiLevelType w:val="multilevel"/>
    <w:tmpl w:val="6CAEDFC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0FB142F"/>
    <w:multiLevelType w:val="multilevel"/>
    <w:tmpl w:val="6CAEDFC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21308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A8611E"/>
    <w:multiLevelType w:val="hybridMultilevel"/>
    <w:tmpl w:val="DC02D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686E15"/>
    <w:multiLevelType w:val="hybridMultilevel"/>
    <w:tmpl w:val="C54C6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B7984"/>
    <w:multiLevelType w:val="hybridMultilevel"/>
    <w:tmpl w:val="39DAC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141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9808430">
    <w:abstractNumId w:val="13"/>
  </w:num>
  <w:num w:numId="2" w16cid:durableId="437415253">
    <w:abstractNumId w:val="2"/>
  </w:num>
  <w:num w:numId="3" w16cid:durableId="932011609">
    <w:abstractNumId w:val="9"/>
  </w:num>
  <w:num w:numId="4" w16cid:durableId="1066954373">
    <w:abstractNumId w:val="11"/>
  </w:num>
  <w:num w:numId="5" w16cid:durableId="933586211">
    <w:abstractNumId w:val="6"/>
  </w:num>
  <w:num w:numId="6" w16cid:durableId="1517620235">
    <w:abstractNumId w:val="4"/>
  </w:num>
  <w:num w:numId="7" w16cid:durableId="1726904563">
    <w:abstractNumId w:val="5"/>
  </w:num>
  <w:num w:numId="8" w16cid:durableId="1519153209">
    <w:abstractNumId w:val="7"/>
  </w:num>
  <w:num w:numId="9" w16cid:durableId="485896134">
    <w:abstractNumId w:val="8"/>
  </w:num>
  <w:num w:numId="10" w16cid:durableId="894509014">
    <w:abstractNumId w:val="3"/>
  </w:num>
  <w:num w:numId="11" w16cid:durableId="821585353">
    <w:abstractNumId w:val="0"/>
  </w:num>
  <w:num w:numId="12" w16cid:durableId="1440755312">
    <w:abstractNumId w:val="12"/>
  </w:num>
  <w:num w:numId="13" w16cid:durableId="1052508780">
    <w:abstractNumId w:val="1"/>
  </w:num>
  <w:num w:numId="14" w16cid:durableId="293293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FE"/>
    <w:rsid w:val="00003185"/>
    <w:rsid w:val="000147CB"/>
    <w:rsid w:val="00014A94"/>
    <w:rsid w:val="00015692"/>
    <w:rsid w:val="00032C38"/>
    <w:rsid w:val="000718FA"/>
    <w:rsid w:val="000C66F1"/>
    <w:rsid w:val="000C692A"/>
    <w:rsid w:val="000D6C60"/>
    <w:rsid w:val="000F2E1A"/>
    <w:rsid w:val="00113D42"/>
    <w:rsid w:val="00146316"/>
    <w:rsid w:val="00152EC8"/>
    <w:rsid w:val="0017382E"/>
    <w:rsid w:val="00192B68"/>
    <w:rsid w:val="001A1233"/>
    <w:rsid w:val="001B23AB"/>
    <w:rsid w:val="001B2725"/>
    <w:rsid w:val="001B583E"/>
    <w:rsid w:val="001C5F64"/>
    <w:rsid w:val="001D3375"/>
    <w:rsid w:val="00200836"/>
    <w:rsid w:val="00226FC7"/>
    <w:rsid w:val="002B0511"/>
    <w:rsid w:val="002D4017"/>
    <w:rsid w:val="002E7539"/>
    <w:rsid w:val="002F2A73"/>
    <w:rsid w:val="002F2EC2"/>
    <w:rsid w:val="00301A39"/>
    <w:rsid w:val="0030452A"/>
    <w:rsid w:val="003052C9"/>
    <w:rsid w:val="00321567"/>
    <w:rsid w:val="00361E9B"/>
    <w:rsid w:val="00387F45"/>
    <w:rsid w:val="003A3C42"/>
    <w:rsid w:val="003B47A6"/>
    <w:rsid w:val="003C23EF"/>
    <w:rsid w:val="003E1550"/>
    <w:rsid w:val="00432F30"/>
    <w:rsid w:val="00434F6A"/>
    <w:rsid w:val="004816F9"/>
    <w:rsid w:val="004865F3"/>
    <w:rsid w:val="0048694D"/>
    <w:rsid w:val="00487AC2"/>
    <w:rsid w:val="004B0233"/>
    <w:rsid w:val="004C56A0"/>
    <w:rsid w:val="004C73F1"/>
    <w:rsid w:val="004D49AC"/>
    <w:rsid w:val="004E13BE"/>
    <w:rsid w:val="00510711"/>
    <w:rsid w:val="00517EED"/>
    <w:rsid w:val="0052425B"/>
    <w:rsid w:val="00537E50"/>
    <w:rsid w:val="00564744"/>
    <w:rsid w:val="00571401"/>
    <w:rsid w:val="00592AED"/>
    <w:rsid w:val="005B4E84"/>
    <w:rsid w:val="005D18A2"/>
    <w:rsid w:val="005D415B"/>
    <w:rsid w:val="005E236B"/>
    <w:rsid w:val="005F793F"/>
    <w:rsid w:val="00603A33"/>
    <w:rsid w:val="00606B0E"/>
    <w:rsid w:val="006153FE"/>
    <w:rsid w:val="00622071"/>
    <w:rsid w:val="00625FB7"/>
    <w:rsid w:val="006347FB"/>
    <w:rsid w:val="00674607"/>
    <w:rsid w:val="006A21CF"/>
    <w:rsid w:val="006B1A63"/>
    <w:rsid w:val="006B4F1D"/>
    <w:rsid w:val="006E1A26"/>
    <w:rsid w:val="006E5BAC"/>
    <w:rsid w:val="006F7F77"/>
    <w:rsid w:val="00726AB5"/>
    <w:rsid w:val="007447D7"/>
    <w:rsid w:val="007627A6"/>
    <w:rsid w:val="00771985"/>
    <w:rsid w:val="0077445D"/>
    <w:rsid w:val="0079273F"/>
    <w:rsid w:val="007D31F5"/>
    <w:rsid w:val="007F342A"/>
    <w:rsid w:val="0080673C"/>
    <w:rsid w:val="00876BF7"/>
    <w:rsid w:val="008B36B1"/>
    <w:rsid w:val="008C0A0F"/>
    <w:rsid w:val="008C6931"/>
    <w:rsid w:val="008D67E0"/>
    <w:rsid w:val="008E5ED0"/>
    <w:rsid w:val="008F0CA3"/>
    <w:rsid w:val="008F1E77"/>
    <w:rsid w:val="008F6573"/>
    <w:rsid w:val="0091266C"/>
    <w:rsid w:val="00917865"/>
    <w:rsid w:val="00941730"/>
    <w:rsid w:val="009435FE"/>
    <w:rsid w:val="00955C2A"/>
    <w:rsid w:val="0097518E"/>
    <w:rsid w:val="00983285"/>
    <w:rsid w:val="0099557E"/>
    <w:rsid w:val="009E7512"/>
    <w:rsid w:val="00A21AE9"/>
    <w:rsid w:val="00A562F9"/>
    <w:rsid w:val="00A72C36"/>
    <w:rsid w:val="00A81E1A"/>
    <w:rsid w:val="00A83B3F"/>
    <w:rsid w:val="00AA331D"/>
    <w:rsid w:val="00AA7E28"/>
    <w:rsid w:val="00AC0A15"/>
    <w:rsid w:val="00AF75F5"/>
    <w:rsid w:val="00B375D1"/>
    <w:rsid w:val="00B701D8"/>
    <w:rsid w:val="00B80D1A"/>
    <w:rsid w:val="00B82A23"/>
    <w:rsid w:val="00BA4625"/>
    <w:rsid w:val="00BB344F"/>
    <w:rsid w:val="00BD0566"/>
    <w:rsid w:val="00C002D1"/>
    <w:rsid w:val="00C0120D"/>
    <w:rsid w:val="00C25B10"/>
    <w:rsid w:val="00C36EEB"/>
    <w:rsid w:val="00C52DC7"/>
    <w:rsid w:val="00C53FA0"/>
    <w:rsid w:val="00C72966"/>
    <w:rsid w:val="00C72C63"/>
    <w:rsid w:val="00C72F31"/>
    <w:rsid w:val="00C90804"/>
    <w:rsid w:val="00CA44B7"/>
    <w:rsid w:val="00CD0EFB"/>
    <w:rsid w:val="00CD66BD"/>
    <w:rsid w:val="00CD734E"/>
    <w:rsid w:val="00D15853"/>
    <w:rsid w:val="00D241BB"/>
    <w:rsid w:val="00D31F9E"/>
    <w:rsid w:val="00D6227C"/>
    <w:rsid w:val="00D9546B"/>
    <w:rsid w:val="00DB1502"/>
    <w:rsid w:val="00DB33A5"/>
    <w:rsid w:val="00DC2448"/>
    <w:rsid w:val="00DC387A"/>
    <w:rsid w:val="00DC56A1"/>
    <w:rsid w:val="00DD7260"/>
    <w:rsid w:val="00DE52E5"/>
    <w:rsid w:val="00DE5357"/>
    <w:rsid w:val="00DF3324"/>
    <w:rsid w:val="00E24077"/>
    <w:rsid w:val="00E73CBB"/>
    <w:rsid w:val="00E813EB"/>
    <w:rsid w:val="00EB73B6"/>
    <w:rsid w:val="00ED687E"/>
    <w:rsid w:val="00EE5ECF"/>
    <w:rsid w:val="00F028B3"/>
    <w:rsid w:val="00F16875"/>
    <w:rsid w:val="00F175A9"/>
    <w:rsid w:val="00F20DA5"/>
    <w:rsid w:val="00F23D44"/>
    <w:rsid w:val="00F27BEE"/>
    <w:rsid w:val="00F322D2"/>
    <w:rsid w:val="00F749FE"/>
    <w:rsid w:val="00F85F24"/>
    <w:rsid w:val="00F93912"/>
    <w:rsid w:val="00FC6967"/>
    <w:rsid w:val="00FE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9FFF"/>
  <w15:chartTrackingRefBased/>
  <w15:docId w15:val="{42A5D3E4-C7D2-49C4-82CA-DFB2149B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66BD"/>
    <w:pPr>
      <w:keepNext/>
      <w:keepLines/>
      <w:numPr>
        <w:numId w:val="7"/>
      </w:numPr>
      <w:spacing w:before="240" w:after="0"/>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autoRedefine/>
    <w:uiPriority w:val="9"/>
    <w:unhideWhenUsed/>
    <w:qFormat/>
    <w:rsid w:val="00CD66BD"/>
    <w:pPr>
      <w:keepNext/>
      <w:keepLines/>
      <w:spacing w:after="0" w:line="240" w:lineRule="auto"/>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5FE"/>
    <w:pPr>
      <w:ind w:left="720"/>
      <w:contextualSpacing/>
    </w:pPr>
  </w:style>
  <w:style w:type="table" w:styleId="TableGrid">
    <w:name w:val="Table Grid"/>
    <w:basedOn w:val="TableNormal"/>
    <w:uiPriority w:val="39"/>
    <w:rsid w:val="00D2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AED"/>
    <w:rPr>
      <w:sz w:val="16"/>
      <w:szCs w:val="16"/>
    </w:rPr>
  </w:style>
  <w:style w:type="paragraph" w:styleId="CommentText">
    <w:name w:val="annotation text"/>
    <w:basedOn w:val="Normal"/>
    <w:link w:val="CommentTextChar"/>
    <w:uiPriority w:val="99"/>
    <w:semiHidden/>
    <w:unhideWhenUsed/>
    <w:rsid w:val="00592AED"/>
    <w:pPr>
      <w:spacing w:line="240" w:lineRule="auto"/>
    </w:pPr>
    <w:rPr>
      <w:sz w:val="20"/>
      <w:szCs w:val="20"/>
    </w:rPr>
  </w:style>
  <w:style w:type="character" w:customStyle="1" w:styleId="CommentTextChar">
    <w:name w:val="Comment Text Char"/>
    <w:basedOn w:val="DefaultParagraphFont"/>
    <w:link w:val="CommentText"/>
    <w:uiPriority w:val="99"/>
    <w:semiHidden/>
    <w:rsid w:val="00592AED"/>
    <w:rPr>
      <w:sz w:val="20"/>
      <w:szCs w:val="20"/>
    </w:rPr>
  </w:style>
  <w:style w:type="paragraph" w:styleId="CommentSubject">
    <w:name w:val="annotation subject"/>
    <w:basedOn w:val="CommentText"/>
    <w:next w:val="CommentText"/>
    <w:link w:val="CommentSubjectChar"/>
    <w:uiPriority w:val="99"/>
    <w:semiHidden/>
    <w:unhideWhenUsed/>
    <w:rsid w:val="00592AED"/>
    <w:rPr>
      <w:b/>
      <w:bCs/>
    </w:rPr>
  </w:style>
  <w:style w:type="character" w:customStyle="1" w:styleId="CommentSubjectChar">
    <w:name w:val="Comment Subject Char"/>
    <w:basedOn w:val="CommentTextChar"/>
    <w:link w:val="CommentSubject"/>
    <w:uiPriority w:val="99"/>
    <w:semiHidden/>
    <w:rsid w:val="00592AED"/>
    <w:rPr>
      <w:b/>
      <w:bCs/>
      <w:sz w:val="20"/>
      <w:szCs w:val="20"/>
    </w:rPr>
  </w:style>
  <w:style w:type="character" w:styleId="Hyperlink">
    <w:name w:val="Hyperlink"/>
    <w:basedOn w:val="DefaultParagraphFont"/>
    <w:uiPriority w:val="99"/>
    <w:unhideWhenUsed/>
    <w:rsid w:val="00983285"/>
    <w:rPr>
      <w:color w:val="0563C1" w:themeColor="hyperlink"/>
      <w:u w:val="single"/>
    </w:rPr>
  </w:style>
  <w:style w:type="character" w:styleId="UnresolvedMention">
    <w:name w:val="Unresolved Mention"/>
    <w:basedOn w:val="DefaultParagraphFont"/>
    <w:uiPriority w:val="99"/>
    <w:semiHidden/>
    <w:unhideWhenUsed/>
    <w:rsid w:val="00983285"/>
    <w:rPr>
      <w:color w:val="605E5C"/>
      <w:shd w:val="clear" w:color="auto" w:fill="E1DFDD"/>
    </w:rPr>
  </w:style>
  <w:style w:type="paragraph" w:styleId="Header">
    <w:name w:val="header"/>
    <w:basedOn w:val="Normal"/>
    <w:link w:val="HeaderChar"/>
    <w:uiPriority w:val="99"/>
    <w:unhideWhenUsed/>
    <w:rsid w:val="00941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730"/>
  </w:style>
  <w:style w:type="paragraph" w:styleId="Footer">
    <w:name w:val="footer"/>
    <w:basedOn w:val="Normal"/>
    <w:link w:val="FooterChar"/>
    <w:uiPriority w:val="99"/>
    <w:unhideWhenUsed/>
    <w:rsid w:val="00941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730"/>
  </w:style>
  <w:style w:type="paragraph" w:styleId="Revision">
    <w:name w:val="Revision"/>
    <w:hidden/>
    <w:uiPriority w:val="99"/>
    <w:semiHidden/>
    <w:rsid w:val="00941730"/>
    <w:pPr>
      <w:spacing w:after="0" w:line="240" w:lineRule="auto"/>
    </w:pPr>
  </w:style>
  <w:style w:type="character" w:customStyle="1" w:styleId="Heading1Char">
    <w:name w:val="Heading 1 Char"/>
    <w:basedOn w:val="DefaultParagraphFont"/>
    <w:link w:val="Heading1"/>
    <w:uiPriority w:val="9"/>
    <w:rsid w:val="00CD66BD"/>
    <w:rPr>
      <w:rFonts w:ascii="Arial" w:eastAsiaTheme="majorEastAsia" w:hAnsi="Arial" w:cstheme="majorBidi"/>
      <w:b/>
      <w:color w:val="000000" w:themeColor="text1"/>
      <w:szCs w:val="32"/>
    </w:rPr>
  </w:style>
  <w:style w:type="character" w:customStyle="1" w:styleId="Heading2Char">
    <w:name w:val="Heading 2 Char"/>
    <w:basedOn w:val="DefaultParagraphFont"/>
    <w:link w:val="Heading2"/>
    <w:uiPriority w:val="9"/>
    <w:rsid w:val="00CD66BD"/>
    <w:rPr>
      <w:rFonts w:ascii="Arial" w:eastAsiaTheme="majorEastAsia" w:hAnsi="Arial" w:cstheme="majorBidi"/>
      <w:b/>
      <w:color w:val="000000" w:themeColor="text1"/>
      <w:szCs w:val="26"/>
    </w:rPr>
  </w:style>
  <w:style w:type="paragraph" w:styleId="TOCHeading">
    <w:name w:val="TOC Heading"/>
    <w:basedOn w:val="Heading1"/>
    <w:next w:val="Normal"/>
    <w:uiPriority w:val="39"/>
    <w:unhideWhenUsed/>
    <w:qFormat/>
    <w:rsid w:val="00F20DA5"/>
    <w:pPr>
      <w:outlineLvl w:val="9"/>
    </w:pPr>
    <w:rPr>
      <w:b w:val="0"/>
      <w:color w:val="2F5496" w:themeColor="accent1" w:themeShade="BF"/>
      <w:lang w:val="en-US"/>
    </w:rPr>
  </w:style>
  <w:style w:type="paragraph" w:styleId="TOC1">
    <w:name w:val="toc 1"/>
    <w:basedOn w:val="Normal"/>
    <w:next w:val="Normal"/>
    <w:autoRedefine/>
    <w:uiPriority w:val="39"/>
    <w:unhideWhenUsed/>
    <w:rsid w:val="00F20DA5"/>
    <w:pPr>
      <w:spacing w:after="100"/>
    </w:pPr>
  </w:style>
  <w:style w:type="paragraph" w:styleId="TOC2">
    <w:name w:val="toc 2"/>
    <w:basedOn w:val="Normal"/>
    <w:next w:val="Normal"/>
    <w:autoRedefine/>
    <w:uiPriority w:val="39"/>
    <w:unhideWhenUsed/>
    <w:rsid w:val="0030452A"/>
    <w:pPr>
      <w:tabs>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58118">
      <w:bodyDiv w:val="1"/>
      <w:marLeft w:val="0"/>
      <w:marRight w:val="0"/>
      <w:marTop w:val="0"/>
      <w:marBottom w:val="0"/>
      <w:divBdr>
        <w:top w:val="none" w:sz="0" w:space="0" w:color="auto"/>
        <w:left w:val="none" w:sz="0" w:space="0" w:color="auto"/>
        <w:bottom w:val="none" w:sz="0" w:space="0" w:color="auto"/>
        <w:right w:val="none" w:sz="0" w:space="0" w:color="auto"/>
      </w:divBdr>
    </w:div>
    <w:div w:id="11840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coln.ac.uk/home/abouttheuniversity/governance/universitypolicie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E8D265D39F114F917082070793CD06" ma:contentTypeVersion="23" ma:contentTypeDescription="Create a new document." ma:contentTypeScope="" ma:versionID="27a6441e1a75f42e416668357efc86b7">
  <xsd:schema xmlns:xsd="http://www.w3.org/2001/XMLSchema" xmlns:xs="http://www.w3.org/2001/XMLSchema" xmlns:p="http://schemas.microsoft.com/office/2006/metadata/properties" xmlns:ns1="http://schemas.microsoft.com/sharepoint/v3" xmlns:ns2="981703e3-ab8a-4813-a993-b2982c30a6eb" xmlns:ns3="cd085dd0-090e-4267-97ad-e40a622965aa" targetNamespace="http://schemas.microsoft.com/office/2006/metadata/properties" ma:root="true" ma:fieldsID="05cab7b9466aada3e385508df4b2aece" ns1:_="" ns2:_="" ns3:_="">
    <xsd:import namespace="http://schemas.microsoft.com/sharepoint/v3"/>
    <xsd:import namespace="981703e3-ab8a-4813-a993-b2982c30a6eb"/>
    <xsd:import namespace="cd085dd0-090e-4267-97ad-e40a622965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703e3-ab8a-4813-a993-b2982c30a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2de7fa-1b65-42e9-b9b6-80fab1bb22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dexed="true" ma:internalName="Numb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cd085dd0-090e-4267-97ad-e40a62296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4b806fd-f563-4229-beff-83516fa6b936}" ma:internalName="TaxCatchAll" ma:showField="CatchAllData" ma:web="cd085dd0-090e-4267-97ad-e40a62296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1703e3-ab8a-4813-a993-b2982c30a6eb">
      <Terms xmlns="http://schemas.microsoft.com/office/infopath/2007/PartnerControls"/>
    </lcf76f155ced4ddcb4097134ff3c332f>
    <TaxCatchAll xmlns="cd085dd0-090e-4267-97ad-e40a622965aa" xsi:nil="true"/>
    <Number xmlns="981703e3-ab8a-4813-a993-b2982c30a6eb" xsi:nil="true"/>
  </documentManagement>
</p:properties>
</file>

<file path=customXml/itemProps1.xml><?xml version="1.0" encoding="utf-8"?>
<ds:datastoreItem xmlns:ds="http://schemas.openxmlformats.org/officeDocument/2006/customXml" ds:itemID="{A05CA8BF-B1C6-48AF-9D5E-425B5B2B5B68}">
  <ds:schemaRefs>
    <ds:schemaRef ds:uri="http://schemas.openxmlformats.org/officeDocument/2006/bibliography"/>
  </ds:schemaRefs>
</ds:datastoreItem>
</file>

<file path=customXml/itemProps2.xml><?xml version="1.0" encoding="utf-8"?>
<ds:datastoreItem xmlns:ds="http://schemas.openxmlformats.org/officeDocument/2006/customXml" ds:itemID="{C3311281-7448-4EF9-A057-5FACD7383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1703e3-ab8a-4813-a993-b2982c30a6eb"/>
    <ds:schemaRef ds:uri="cd085dd0-090e-4267-97ad-e40a62296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6F630-6173-4AF7-A798-9F672248C0FB}">
  <ds:schemaRefs>
    <ds:schemaRef ds:uri="http://schemas.microsoft.com/sharepoint/v3/contenttype/forms"/>
  </ds:schemaRefs>
</ds:datastoreItem>
</file>

<file path=customXml/itemProps4.xml><?xml version="1.0" encoding="utf-8"?>
<ds:datastoreItem xmlns:ds="http://schemas.openxmlformats.org/officeDocument/2006/customXml" ds:itemID="{EA0B46B1-9E7F-415A-8F80-D2DC970BD1F1}">
  <ds:schemaRefs>
    <ds:schemaRef ds:uri="http://schemas.microsoft.com/office/2006/metadata/properties"/>
    <ds:schemaRef ds:uri="http://schemas.microsoft.com/office/infopath/2007/PartnerControls"/>
    <ds:schemaRef ds:uri="http://schemas.microsoft.com/sharepoint/v3"/>
    <ds:schemaRef ds:uri="981703e3-ab8a-4813-a993-b2982c30a6eb"/>
    <ds:schemaRef ds:uri="cd085dd0-090e-4267-97ad-e40a622965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Palmer</dc:creator>
  <cp:keywords/>
  <dc:description/>
  <cp:lastModifiedBy>Charles Mycroft</cp:lastModifiedBy>
  <cp:revision>2</cp:revision>
  <dcterms:created xsi:type="dcterms:W3CDTF">2025-01-16T15:28:00Z</dcterms:created>
  <dcterms:modified xsi:type="dcterms:W3CDTF">2025-01-16T15:28:00Z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0x0101006EE8D265D39F114F917082070793CD06</vt:lpwstr>
  </property>
</Properties>
</file>